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0E28" w:rsidRPr="001156C1" w:rsidRDefault="004A0E28" w:rsidP="004A0E28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  <w:r w:rsidRPr="001156C1">
        <w:rPr>
          <w:rFonts w:ascii="Times New Roman" w:hAnsi="Times New Roman" w:cs="Times New Roman"/>
          <w:b/>
        </w:rPr>
        <w:t xml:space="preserve">„ </w:t>
      </w:r>
      <w:r>
        <w:rPr>
          <w:rFonts w:ascii="Times New Roman" w:hAnsi="Times New Roman" w:cs="Times New Roman"/>
          <w:b/>
        </w:rPr>
        <w:t xml:space="preserve">Położenie parkietu dębowego </w:t>
      </w:r>
      <w:r w:rsidRPr="001156C1">
        <w:rPr>
          <w:rFonts w:ascii="Times New Roman" w:hAnsi="Times New Roman" w:cs="Times New Roman"/>
          <w:b/>
        </w:rPr>
        <w:t xml:space="preserve"> w</w:t>
      </w:r>
      <w:r>
        <w:rPr>
          <w:rFonts w:ascii="Times New Roman" w:hAnsi="Times New Roman" w:cs="Times New Roman"/>
          <w:b/>
        </w:rPr>
        <w:t xml:space="preserve"> sali </w:t>
      </w:r>
      <w:r w:rsidRPr="001156C1">
        <w:rPr>
          <w:rFonts w:ascii="Times New Roman" w:hAnsi="Times New Roman" w:cs="Times New Roman"/>
          <w:b/>
        </w:rPr>
        <w:t xml:space="preserve"> Muzeum Narodow</w:t>
      </w:r>
      <w:r>
        <w:rPr>
          <w:rFonts w:ascii="Times New Roman" w:hAnsi="Times New Roman" w:cs="Times New Roman"/>
          <w:b/>
        </w:rPr>
        <w:t>ego</w:t>
      </w:r>
      <w:r w:rsidRPr="001156C1">
        <w:rPr>
          <w:rFonts w:ascii="Times New Roman" w:hAnsi="Times New Roman" w:cs="Times New Roman"/>
          <w:b/>
        </w:rPr>
        <w:t xml:space="preserve"> w Poznaniu”</w:t>
      </w:r>
    </w:p>
    <w:p w:rsidR="004A0E28" w:rsidRDefault="004A0E28" w:rsidP="004A0E28">
      <w:pPr>
        <w:spacing w:after="0" w:line="240" w:lineRule="auto"/>
        <w:ind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oznaczenie sprawy AZ-53/U/2020</w:t>
      </w:r>
    </w:p>
    <w:p w:rsidR="004A0E28" w:rsidRDefault="004A0E28" w:rsidP="004A0E28">
      <w:pPr>
        <w:spacing w:after="0"/>
        <w:jc w:val="center"/>
        <w:rPr>
          <w:rFonts w:ascii="Times New Roman" w:hAnsi="Times New Roman" w:cs="Times New Roman"/>
          <w:b/>
        </w:rPr>
      </w:pPr>
    </w:p>
    <w:p w:rsidR="004A0E28" w:rsidRDefault="004A0E28" w:rsidP="004A0E28">
      <w:pPr>
        <w:spacing w:after="0"/>
        <w:jc w:val="center"/>
        <w:rPr>
          <w:rFonts w:ascii="Times New Roman" w:hAnsi="Times New Roman" w:cs="Times New Roman"/>
          <w:b/>
        </w:rPr>
      </w:pPr>
    </w:p>
    <w:p w:rsidR="004A0E28" w:rsidRPr="009A4CC2" w:rsidRDefault="004A0E28" w:rsidP="004A0E28">
      <w:pPr>
        <w:spacing w:after="0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(I)</w:t>
      </w:r>
      <w:r>
        <w:rPr>
          <w:rFonts w:ascii="Times New Roman" w:hAnsi="Times New Roman" w:cs="Times New Roman"/>
          <w:b/>
        </w:rPr>
        <w:t xml:space="preserve">                                                                                   </w:t>
      </w:r>
      <w:r w:rsidR="00486F92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>.</w:t>
      </w:r>
      <w:r w:rsidR="00486F92">
        <w:rPr>
          <w:rFonts w:ascii="Times New Roman" w:hAnsi="Times New Roman" w:cs="Times New Roman"/>
          <w:b/>
        </w:rPr>
        <w:t>10</w:t>
      </w:r>
      <w:r>
        <w:rPr>
          <w:rFonts w:ascii="Times New Roman" w:hAnsi="Times New Roman" w:cs="Times New Roman"/>
          <w:b/>
        </w:rPr>
        <w:t>.2020 r.</w:t>
      </w:r>
    </w:p>
    <w:p w:rsidR="004A0E28" w:rsidRDefault="004A0E28" w:rsidP="004A0E2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postępowaniu wpłynęły następujące pytania;</w:t>
      </w:r>
    </w:p>
    <w:p w:rsid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0E28" w:rsidRP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„ </w:t>
      </w:r>
      <w:r w:rsidRPr="004A0E28">
        <w:rPr>
          <w:rFonts w:ascii="Times New Roman" w:eastAsia="Times New Roman" w:hAnsi="Times New Roman" w:cs="Times New Roman"/>
          <w:sz w:val="24"/>
          <w:szCs w:val="24"/>
          <w:lang w:eastAsia="pl-PL"/>
        </w:rPr>
        <w:t>Prosiłbym o informacje na temat:</w:t>
      </w:r>
    </w:p>
    <w:p w:rsidR="004A0E28" w:rsidRP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1 -</w:t>
      </w:r>
      <w:r w:rsidRPr="004A0E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stan obecny posadzki ( czy konieczne jest wykonanie wylewki na całości powierzchni) </w:t>
      </w:r>
    </w:p>
    <w:p w:rsidR="004A0E28" w:rsidRP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2 -</w:t>
      </w:r>
      <w:r w:rsidRPr="004A0E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A0E28">
        <w:rPr>
          <w:rFonts w:ascii="Times New Roman" w:eastAsia="Times New Roman" w:hAnsi="Times New Roman" w:cs="Times New Roman"/>
          <w:sz w:val="24"/>
          <w:szCs w:val="24"/>
          <w:lang w:eastAsia="pl-PL"/>
        </w:rPr>
        <w:t>wysokośc</w:t>
      </w:r>
      <w:proofErr w:type="spellEnd"/>
      <w:r w:rsidRPr="004A0E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szerokość listwy dębowej przypodłogowej.</w:t>
      </w:r>
    </w:p>
    <w:p w:rsidR="004A0E28" w:rsidRP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3 -</w:t>
      </w:r>
      <w:r w:rsidRPr="004A0E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wymiary klapki parkietowej</w:t>
      </w:r>
    </w:p>
    <w:p w:rsidR="004A0E28" w:rsidRP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4A0E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4A0E28">
        <w:rPr>
          <w:rFonts w:ascii="Times New Roman" w:eastAsia="Times New Roman" w:hAnsi="Times New Roman" w:cs="Times New Roman"/>
          <w:sz w:val="24"/>
          <w:szCs w:val="24"/>
          <w:lang w:eastAsia="pl-PL"/>
        </w:rPr>
        <w:t>podana powierzchnia tyczy się jednego czy większej ilości pomieszczeń.</w:t>
      </w:r>
    </w:p>
    <w:p w:rsid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5 -</w:t>
      </w:r>
      <w:r w:rsidRPr="004A0E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rodzaj lakieru wymagany przez inwestora.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</w:p>
    <w:p w:rsid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0E28" w:rsidRDefault="004A0E28" w:rsidP="004A0E28">
      <w:pPr>
        <w:spacing w:after="0" w:line="240" w:lineRule="auto"/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Odpowiedzi:</w:t>
      </w:r>
    </w:p>
    <w:p w:rsidR="004A0E28" w:rsidRDefault="004A0E28" w:rsidP="004A0E28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Stary, zniszczony zalaniem parkiet został już usunięty, konieczne jest wyrównanie podłoża, w sprawie wizji lokalnej - kontakt 605 212</w:t>
      </w:r>
      <w:r w:rsidR="00486F92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 </w:t>
      </w:r>
      <w:r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573</w:t>
      </w:r>
      <w:r w:rsidR="00486F92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.</w:t>
      </w:r>
    </w:p>
    <w:p w:rsidR="004A0E28" w:rsidRDefault="004A0E28" w:rsidP="004A0E28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 xml:space="preserve">Listwa przypodłogowa- lita, dąb, wysoka 6 </w:t>
      </w:r>
      <w:proofErr w:type="spellStart"/>
      <w:r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cm</w:t>
      </w:r>
      <w:proofErr w:type="spellEnd"/>
      <w:r w:rsidR="00486F92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.</w:t>
      </w:r>
    </w:p>
    <w:p w:rsidR="004A0E28" w:rsidRDefault="004A0E28" w:rsidP="004A0E28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 xml:space="preserve">Klepka dąb 22 mm x 70 mm x 45 </w:t>
      </w:r>
      <w:proofErr w:type="spellStart"/>
      <w:r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mm</w:t>
      </w:r>
      <w:proofErr w:type="spellEnd"/>
      <w:r w:rsidR="00486F92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.</w:t>
      </w:r>
    </w:p>
    <w:p w:rsidR="004A0E28" w:rsidRDefault="004A0E28" w:rsidP="004A0E28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Podana powierzchnia dotyczy jednego pomieszczenia.</w:t>
      </w:r>
    </w:p>
    <w:p w:rsidR="004A0E28" w:rsidRPr="004A0E28" w:rsidRDefault="004A0E28" w:rsidP="004A0E28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Lakier podkładowy + trzy warstwy lakieru nawierzchniowego</w:t>
      </w:r>
      <w:r w:rsidR="00486F92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pl-PL"/>
        </w:rPr>
        <w:t>.</w:t>
      </w:r>
    </w:p>
    <w:sectPr w:rsidR="004A0E28" w:rsidRPr="004A0E28" w:rsidSect="00075B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044A89"/>
    <w:multiLevelType w:val="hybridMultilevel"/>
    <w:tmpl w:val="10D876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A0E28"/>
    <w:rsid w:val="00075BCB"/>
    <w:rsid w:val="003026D9"/>
    <w:rsid w:val="00486F92"/>
    <w:rsid w:val="004A0E28"/>
    <w:rsid w:val="004E0A4C"/>
    <w:rsid w:val="00DA0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5BC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A0E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2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86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47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22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3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62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40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45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2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135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Jola</cp:lastModifiedBy>
  <cp:revision>2</cp:revision>
  <dcterms:created xsi:type="dcterms:W3CDTF">2020-10-05T12:06:00Z</dcterms:created>
  <dcterms:modified xsi:type="dcterms:W3CDTF">2020-10-05T12:18:00Z</dcterms:modified>
</cp:coreProperties>
</file>