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5AF" w:rsidRPr="00F52834" w:rsidRDefault="00F52834" w:rsidP="003D35FB">
      <w:pPr>
        <w:jc w:val="right"/>
        <w:rPr>
          <w:rFonts w:ascii="Acumin Pro" w:hAnsi="Acumin Pro"/>
          <w:sz w:val="18"/>
          <w:szCs w:val="18"/>
        </w:rPr>
      </w:pPr>
      <w:r>
        <w:rPr>
          <w:rFonts w:ascii="Acumin Pro" w:hAnsi="Acumin Pro"/>
          <w:sz w:val="18"/>
          <w:szCs w:val="18"/>
        </w:rPr>
        <w:t>Załącznik nr 1a do SWZ nr AZ.281.2.17.2022</w:t>
      </w:r>
    </w:p>
    <w:p w:rsidR="00EF5C01" w:rsidRPr="00F52834" w:rsidRDefault="00EF5C01" w:rsidP="003D35FB">
      <w:pPr>
        <w:jc w:val="center"/>
        <w:rPr>
          <w:rFonts w:ascii="Acumin Pro" w:hAnsi="Acumin Pro"/>
          <w:b/>
          <w:sz w:val="18"/>
          <w:szCs w:val="18"/>
        </w:rPr>
      </w:pPr>
    </w:p>
    <w:p w:rsidR="004235AF" w:rsidRPr="00F52834" w:rsidRDefault="004235AF" w:rsidP="003D35FB">
      <w:pPr>
        <w:jc w:val="center"/>
        <w:rPr>
          <w:rFonts w:ascii="Acumin Pro" w:hAnsi="Acumin Pro"/>
          <w:b/>
          <w:sz w:val="18"/>
          <w:szCs w:val="18"/>
        </w:rPr>
      </w:pPr>
      <w:r w:rsidRPr="00F52834">
        <w:rPr>
          <w:rFonts w:ascii="Acumin Pro" w:hAnsi="Acumin Pro"/>
          <w:b/>
          <w:sz w:val="18"/>
          <w:szCs w:val="18"/>
        </w:rPr>
        <w:t>WYTYCZNE PROJEKTOWE</w:t>
      </w:r>
    </w:p>
    <w:p w:rsidR="003D35FB" w:rsidRPr="00F52834" w:rsidRDefault="00A24AC1" w:rsidP="003D35FB">
      <w:pPr>
        <w:jc w:val="center"/>
        <w:rPr>
          <w:rFonts w:ascii="Acumin Pro" w:hAnsi="Acumin Pro" w:cstheme="minorHAnsi"/>
          <w:sz w:val="18"/>
          <w:szCs w:val="18"/>
        </w:rPr>
      </w:pPr>
      <w:r w:rsidRPr="00F52834">
        <w:rPr>
          <w:rFonts w:ascii="Acumin Pro" w:hAnsi="Acumin Pro"/>
          <w:sz w:val="18"/>
          <w:szCs w:val="18"/>
        </w:rPr>
        <w:t>Projekt rewitalizacji k</w:t>
      </w:r>
      <w:r w:rsidR="004235AF" w:rsidRPr="00F52834">
        <w:rPr>
          <w:rFonts w:ascii="Acumin Pro" w:hAnsi="Acumin Pro"/>
          <w:sz w:val="18"/>
          <w:szCs w:val="18"/>
        </w:rPr>
        <w:t>amienic przy Starym Rynku 42 i 43</w:t>
      </w:r>
      <w:r w:rsidR="003D35FB" w:rsidRPr="00F52834">
        <w:rPr>
          <w:rFonts w:ascii="Acumin Pro" w:hAnsi="Acumin Pro"/>
          <w:sz w:val="18"/>
          <w:szCs w:val="18"/>
        </w:rPr>
        <w:t xml:space="preserve"> – Muzeum Mieszkańców</w:t>
      </w:r>
      <w:r w:rsidRPr="00F52834">
        <w:rPr>
          <w:rFonts w:ascii="Acumin Pro" w:hAnsi="Acumin Pro"/>
          <w:sz w:val="18"/>
          <w:szCs w:val="18"/>
        </w:rPr>
        <w:t xml:space="preserve"> </w:t>
      </w:r>
      <w:r w:rsidR="00EF5C01" w:rsidRPr="00F52834">
        <w:rPr>
          <w:rFonts w:ascii="Acumin Pro" w:hAnsi="Acumin Pro"/>
          <w:sz w:val="18"/>
          <w:szCs w:val="18"/>
        </w:rPr>
        <w:t xml:space="preserve">oraz </w:t>
      </w:r>
      <w:r w:rsidRPr="00F52834">
        <w:rPr>
          <w:rFonts w:ascii="Acumin Pro" w:hAnsi="Acumin Pro"/>
          <w:sz w:val="18"/>
          <w:szCs w:val="18"/>
        </w:rPr>
        <w:t>k</w:t>
      </w:r>
      <w:r w:rsidR="00EF5C01" w:rsidRPr="00F52834">
        <w:rPr>
          <w:rFonts w:ascii="Acumin Pro" w:hAnsi="Acumin Pro"/>
          <w:sz w:val="18"/>
          <w:szCs w:val="18"/>
        </w:rPr>
        <w:t>amienic</w:t>
      </w:r>
      <w:r w:rsidRPr="00F52834">
        <w:rPr>
          <w:rFonts w:ascii="Acumin Pro" w:hAnsi="Acumin Pro"/>
          <w:sz w:val="18"/>
          <w:szCs w:val="18"/>
        </w:rPr>
        <w:t>y</w:t>
      </w:r>
      <w:r w:rsidR="00EF5C01" w:rsidRPr="00F52834">
        <w:rPr>
          <w:rFonts w:ascii="Acumin Pro" w:hAnsi="Acumin Pro"/>
          <w:sz w:val="18"/>
          <w:szCs w:val="18"/>
        </w:rPr>
        <w:t xml:space="preserve"> przy ul. Klasztornej 22/23</w:t>
      </w:r>
      <w:r w:rsidR="003D35FB" w:rsidRPr="00F52834">
        <w:rPr>
          <w:rFonts w:ascii="Acumin Pro" w:hAnsi="Acumin Pro" w:cstheme="minorHAnsi"/>
          <w:sz w:val="18"/>
          <w:szCs w:val="18"/>
        </w:rPr>
        <w:t>, stanowiąc</w:t>
      </w:r>
      <w:r w:rsidRPr="00F52834">
        <w:rPr>
          <w:rFonts w:ascii="Acumin Pro" w:hAnsi="Acumin Pro" w:cstheme="minorHAnsi"/>
          <w:sz w:val="18"/>
          <w:szCs w:val="18"/>
        </w:rPr>
        <w:t>ej</w:t>
      </w:r>
      <w:r w:rsidR="003D35FB" w:rsidRPr="00F52834">
        <w:rPr>
          <w:rFonts w:ascii="Acumin Pro" w:hAnsi="Acumin Pro" w:cstheme="minorHAnsi"/>
          <w:sz w:val="18"/>
          <w:szCs w:val="18"/>
        </w:rPr>
        <w:t xml:space="preserve"> zaplecze</w:t>
      </w:r>
      <w:r w:rsidRPr="00F52834">
        <w:rPr>
          <w:rFonts w:ascii="Acumin Pro" w:hAnsi="Acumin Pro" w:cstheme="minorHAnsi"/>
          <w:sz w:val="18"/>
          <w:szCs w:val="18"/>
        </w:rPr>
        <w:t xml:space="preserve"> </w:t>
      </w:r>
      <w:r w:rsidR="003D35FB" w:rsidRPr="00F52834">
        <w:rPr>
          <w:rFonts w:ascii="Acumin Pro" w:hAnsi="Acumin Pro" w:cstheme="minorHAnsi"/>
          <w:sz w:val="18"/>
          <w:szCs w:val="18"/>
        </w:rPr>
        <w:t>biurowo-magazynowe dla Ratusza – Muzeum Poznania</w:t>
      </w:r>
    </w:p>
    <w:p w:rsidR="00A24AC1" w:rsidRPr="00F52834" w:rsidRDefault="00A24AC1" w:rsidP="003D35FB">
      <w:pPr>
        <w:jc w:val="center"/>
        <w:rPr>
          <w:rFonts w:ascii="Acumin Pro" w:hAnsi="Acumin Pro" w:cstheme="minorHAnsi"/>
          <w:sz w:val="18"/>
          <w:szCs w:val="18"/>
        </w:rPr>
      </w:pPr>
    </w:p>
    <w:p w:rsidR="003D35FB" w:rsidRPr="00F52834" w:rsidRDefault="00625DEE" w:rsidP="003D35FB">
      <w:pPr>
        <w:jc w:val="both"/>
        <w:rPr>
          <w:rFonts w:ascii="Acumin Pro" w:hAnsi="Acumin Pro" w:cs="Arial"/>
          <w:b/>
          <w:sz w:val="18"/>
          <w:szCs w:val="18"/>
        </w:rPr>
      </w:pPr>
      <w:r w:rsidRPr="00F52834">
        <w:rPr>
          <w:rFonts w:ascii="Acumin Pro" w:hAnsi="Acumin Pro"/>
          <w:b/>
          <w:sz w:val="18"/>
          <w:szCs w:val="18"/>
        </w:rPr>
        <w:t>I. Wytyczne konserwatorskie:</w:t>
      </w:r>
      <w:r w:rsidR="003D35FB" w:rsidRPr="00F52834">
        <w:rPr>
          <w:rFonts w:ascii="Acumin Pro" w:hAnsi="Acumin Pro" w:cs="Arial"/>
          <w:b/>
          <w:sz w:val="18"/>
          <w:szCs w:val="18"/>
        </w:rPr>
        <w:t xml:space="preserve"> </w:t>
      </w:r>
    </w:p>
    <w:p w:rsidR="003D35FB" w:rsidRPr="00F52834" w:rsidRDefault="003D35FB" w:rsidP="003D35FB">
      <w:pPr>
        <w:jc w:val="both"/>
        <w:rPr>
          <w:rFonts w:ascii="Acumin Pro" w:hAnsi="Acumin Pro" w:cs="Arial"/>
          <w:b/>
          <w:sz w:val="18"/>
          <w:szCs w:val="18"/>
        </w:rPr>
      </w:pPr>
      <w:r w:rsidRPr="00F52834">
        <w:rPr>
          <w:rFonts w:ascii="Acumin Pro" w:hAnsi="Acumin Pro" w:cs="Arial"/>
          <w:b/>
          <w:sz w:val="18"/>
          <w:szCs w:val="18"/>
        </w:rPr>
        <w:t xml:space="preserve">IA. </w:t>
      </w:r>
      <w:r w:rsidRPr="00F52834">
        <w:rPr>
          <w:rFonts w:ascii="Acumin Pro" w:hAnsi="Acumin Pro"/>
          <w:b/>
          <w:sz w:val="18"/>
          <w:szCs w:val="18"/>
        </w:rPr>
        <w:t xml:space="preserve">Kamieniczki przy Starym Rynku 42 i 43 – </w:t>
      </w:r>
      <w:r w:rsidRPr="00F52834">
        <w:rPr>
          <w:rFonts w:ascii="Acumin Pro" w:hAnsi="Acumin Pro" w:cs="Arial"/>
          <w:b/>
          <w:sz w:val="18"/>
          <w:szCs w:val="18"/>
        </w:rPr>
        <w:t>Muzeum Mieszkańców – wytyczne konserwatorskie do projektu modernizacji Kamienicy 42 i 43, Stary Rynek w Poznaniu</w:t>
      </w: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Uzupełniające </w:t>
      </w:r>
      <w:r w:rsidRPr="00F52834">
        <w:rPr>
          <w:rFonts w:ascii="Acumin Pro" w:hAnsi="Acumin Pro" w:cs="Arial"/>
          <w:b/>
          <w:sz w:val="18"/>
          <w:szCs w:val="18"/>
        </w:rPr>
        <w:t>badania technologiczno-konserwatorskie</w:t>
      </w:r>
      <w:r w:rsidRPr="00F52834">
        <w:rPr>
          <w:rFonts w:ascii="Acumin Pro" w:hAnsi="Acumin Pro" w:cs="Arial"/>
          <w:sz w:val="18"/>
          <w:szCs w:val="18"/>
        </w:rPr>
        <w:t xml:space="preserve"> (odkrywki, odkucia, badania stratygraficzne, badania mikrochemiczne i materiałowe) w obszarze wnętrz (np. możliwość otwarcia przestrzeni parteru  pomiędzy kamienicami) oraz elewacji – (np. ustalenie wcześniejszej kolorystyki tynków). Zakres badań musi uwzględnić wyniki wcześniejszych badań zawarte w dokumentacjach archiwalnych.</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Opracowanie analizy </w:t>
      </w:r>
      <w:r w:rsidRPr="00F52834">
        <w:rPr>
          <w:rFonts w:ascii="Acumin Pro" w:hAnsi="Acumin Pro" w:cs="Arial"/>
          <w:b/>
          <w:sz w:val="18"/>
          <w:szCs w:val="18"/>
        </w:rPr>
        <w:t>obecnego stanu zachowania</w:t>
      </w:r>
      <w:r w:rsidRPr="00F52834">
        <w:rPr>
          <w:rFonts w:ascii="Acumin Pro" w:hAnsi="Acumin Pro" w:cs="Arial"/>
          <w:sz w:val="18"/>
          <w:szCs w:val="18"/>
        </w:rPr>
        <w:t xml:space="preserve"> zachowanych elementów:</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-architektury,</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elewacji</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xml:space="preserve">- piwnic gotyckich łącznie z przejściem do Klasztornej </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tynków</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xml:space="preserve">- wystroju: sklepień, stropów drewnianych, polichromii  ściennych, detali architektonicznych i rzeźbiarskich, elementów zachowanej stolarki – balustrada schodów oraz zachowanych okien  w celu ustalenia kolorystyki nowych zrekonstruowanych okien (p.8). </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Program </w:t>
      </w:r>
      <w:r w:rsidRPr="00F52834">
        <w:rPr>
          <w:rFonts w:ascii="Acumin Pro" w:hAnsi="Acumin Pro" w:cs="Arial"/>
          <w:b/>
          <w:sz w:val="18"/>
          <w:szCs w:val="18"/>
        </w:rPr>
        <w:t>renowacji piwnic</w:t>
      </w:r>
      <w:r w:rsidRPr="00F52834">
        <w:rPr>
          <w:rFonts w:ascii="Acumin Pro" w:hAnsi="Acumin Pro" w:cs="Arial"/>
          <w:sz w:val="18"/>
          <w:szCs w:val="18"/>
        </w:rPr>
        <w:t xml:space="preserve"> łącznie z przejściem do ul. Klasztornej – sklepienia, ściany, posadzki.</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Program </w:t>
      </w:r>
      <w:r w:rsidRPr="00F52834">
        <w:rPr>
          <w:rFonts w:ascii="Acumin Pro" w:hAnsi="Acumin Pro" w:cs="Arial"/>
          <w:b/>
          <w:sz w:val="18"/>
          <w:szCs w:val="18"/>
        </w:rPr>
        <w:t>renowacji</w:t>
      </w:r>
      <w:r w:rsidRPr="00F52834">
        <w:rPr>
          <w:rFonts w:ascii="Acumin Pro" w:hAnsi="Acumin Pro" w:cs="Arial"/>
          <w:sz w:val="18"/>
          <w:szCs w:val="18"/>
        </w:rPr>
        <w:t xml:space="preserve"> </w:t>
      </w:r>
      <w:r w:rsidRPr="00F52834">
        <w:rPr>
          <w:rFonts w:ascii="Acumin Pro" w:hAnsi="Acumin Pro" w:cs="Arial"/>
          <w:b/>
          <w:sz w:val="18"/>
          <w:szCs w:val="18"/>
        </w:rPr>
        <w:t xml:space="preserve">elewacji </w:t>
      </w:r>
      <w:r w:rsidRPr="00F52834">
        <w:rPr>
          <w:rFonts w:ascii="Acumin Pro" w:hAnsi="Acumin Pro" w:cs="Arial"/>
          <w:sz w:val="18"/>
          <w:szCs w:val="18"/>
        </w:rPr>
        <w:t>od strony Rynku (pozostaje do decyzji w ramach projektu sposób wykończenia elewacji od strony podwórka – bez renowacji starych tynków)</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Program </w:t>
      </w:r>
      <w:r w:rsidRPr="00F52834">
        <w:rPr>
          <w:rFonts w:ascii="Acumin Pro" w:hAnsi="Acumin Pro" w:cs="Arial"/>
          <w:b/>
          <w:sz w:val="18"/>
          <w:szCs w:val="18"/>
        </w:rPr>
        <w:t>prac konserwatorskich stropów drewnianych</w:t>
      </w:r>
      <w:r w:rsidRPr="00F52834">
        <w:rPr>
          <w:rFonts w:ascii="Acumin Pro" w:hAnsi="Acumin Pro" w:cs="Arial"/>
          <w:sz w:val="18"/>
          <w:szCs w:val="18"/>
        </w:rPr>
        <w:t xml:space="preserve"> polichromowanych wraz z montażem zachowanych elementów i detali rzeźbiarskich.</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Program </w:t>
      </w:r>
      <w:r w:rsidRPr="00F52834">
        <w:rPr>
          <w:rFonts w:ascii="Acumin Pro" w:hAnsi="Acumin Pro" w:cs="Arial"/>
          <w:b/>
          <w:sz w:val="18"/>
          <w:szCs w:val="18"/>
        </w:rPr>
        <w:t>prac konserwatorskich pozostałych zachowanych elementów</w:t>
      </w:r>
      <w:r w:rsidRPr="00F52834">
        <w:rPr>
          <w:rFonts w:ascii="Acumin Pro" w:hAnsi="Acumin Pro" w:cs="Arial"/>
          <w:sz w:val="18"/>
          <w:szCs w:val="18"/>
        </w:rPr>
        <w:t xml:space="preserve"> dawnego wystroju kamienic:</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sklepienia kryształowe</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tynki</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należy rozważyć możliwość montażu wykorzystania zachowanych elementów kamiennych portali z terenu Starego Rynku przy projektach aranżacji wnętrz.</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Program </w:t>
      </w:r>
      <w:r w:rsidRPr="00F52834">
        <w:rPr>
          <w:rFonts w:ascii="Acumin Pro" w:hAnsi="Acumin Pro" w:cs="Arial"/>
          <w:b/>
          <w:sz w:val="18"/>
          <w:szCs w:val="18"/>
        </w:rPr>
        <w:t>prac konserwatorskich malowideł ściennych</w:t>
      </w:r>
      <w:r w:rsidRPr="00F52834">
        <w:rPr>
          <w:rFonts w:ascii="Acumin Pro" w:hAnsi="Acumin Pro" w:cs="Arial"/>
          <w:sz w:val="18"/>
          <w:szCs w:val="18"/>
        </w:rPr>
        <w:t xml:space="preserve"> z propozycją rekonstrukcji formy.</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Stolarka:</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okna – wymiana wszystkich na nowe, drewniane, wykonane na wzór zachowanych,  o właściwych parametrach szklenia (</w:t>
      </w:r>
      <w:proofErr w:type="spellStart"/>
      <w:r w:rsidRPr="00F52834">
        <w:rPr>
          <w:rFonts w:ascii="Acumin Pro" w:hAnsi="Acumin Pro" w:cs="Arial"/>
          <w:sz w:val="18"/>
          <w:szCs w:val="18"/>
        </w:rPr>
        <w:t>protektory</w:t>
      </w:r>
      <w:proofErr w:type="spellEnd"/>
      <w:r w:rsidRPr="00F52834">
        <w:rPr>
          <w:rFonts w:ascii="Acumin Pro" w:hAnsi="Acumin Pro" w:cs="Arial"/>
          <w:sz w:val="18"/>
          <w:szCs w:val="18"/>
        </w:rPr>
        <w:t xml:space="preserve"> UV i IR) i szczelności, kolorystyka zostanie ustalona z inwestorem na etapie projektu.</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klatka schodowa – rekonstrukcja balustrady drewnianej na podstawie zachowanych fragmentów (do konserwacji, p.2)</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drzwi wejściowe i wewnętrzne – nowe?</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 xml:space="preserve">Program </w:t>
      </w:r>
      <w:r w:rsidRPr="00F52834">
        <w:rPr>
          <w:rFonts w:ascii="Acumin Pro" w:hAnsi="Acumin Pro" w:cs="Arial"/>
          <w:b/>
          <w:sz w:val="18"/>
          <w:szCs w:val="18"/>
        </w:rPr>
        <w:t>renowacji płyt kamiennych</w:t>
      </w:r>
      <w:r w:rsidRPr="00F52834">
        <w:rPr>
          <w:rFonts w:ascii="Acumin Pro" w:hAnsi="Acumin Pro" w:cs="Arial"/>
          <w:sz w:val="18"/>
          <w:szCs w:val="18"/>
        </w:rPr>
        <w:t xml:space="preserve"> zgromadzonych na podwórku pomiędzy kamienicami a Klasztorną, w celu wykorzystania ich do nowego przykrycia podwórka lub renowacja obecnej posadzki. </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numPr>
          <w:ilvl w:val="0"/>
          <w:numId w:val="2"/>
        </w:numPr>
        <w:jc w:val="both"/>
        <w:rPr>
          <w:rFonts w:ascii="Acumin Pro" w:hAnsi="Acumin Pro" w:cs="Arial"/>
          <w:sz w:val="18"/>
          <w:szCs w:val="18"/>
        </w:rPr>
      </w:pPr>
      <w:r w:rsidRPr="00F52834">
        <w:rPr>
          <w:rFonts w:ascii="Acumin Pro" w:hAnsi="Acumin Pro" w:cs="Arial"/>
          <w:sz w:val="18"/>
          <w:szCs w:val="18"/>
        </w:rPr>
        <w:t>Profilaktyka konserwatorska:</w:t>
      </w:r>
    </w:p>
    <w:p w:rsidR="003D35FB" w:rsidRPr="00F52834" w:rsidRDefault="003D35FB" w:rsidP="003D35FB">
      <w:pPr>
        <w:pStyle w:val="Akapitzlist"/>
        <w:jc w:val="both"/>
        <w:rPr>
          <w:rFonts w:ascii="Acumin Pro" w:hAnsi="Acumin Pro" w:cs="Arial"/>
          <w:sz w:val="18"/>
          <w:szCs w:val="18"/>
        </w:rPr>
      </w:pP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założenie ogólne:</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t xml:space="preserve"> - stabilne warunki klimatyczne (Rh 40-60%), T 18-20°C), zaprojektowanie takich systemów ogrzewania i wentylacji,  które je zapewnią, bez klimatyzacji.</w:t>
      </w:r>
    </w:p>
    <w:p w:rsidR="003D35FB" w:rsidRPr="00F52834" w:rsidRDefault="003D35FB" w:rsidP="003D35FB">
      <w:pPr>
        <w:pStyle w:val="Akapitzlist"/>
        <w:jc w:val="both"/>
        <w:rPr>
          <w:rFonts w:ascii="Acumin Pro" w:hAnsi="Acumin Pro" w:cs="Arial"/>
          <w:sz w:val="18"/>
          <w:szCs w:val="18"/>
        </w:rPr>
      </w:pPr>
      <w:r w:rsidRPr="00F52834">
        <w:rPr>
          <w:rFonts w:ascii="Acumin Pro" w:hAnsi="Acumin Pro" w:cs="Arial"/>
          <w:sz w:val="18"/>
          <w:szCs w:val="18"/>
        </w:rPr>
        <w:lastRenderedPageBreak/>
        <w:t>- w częściach ekspozycyjnych wskazana rezygnacja z typowych grzejników przyściennych, należy rozważyć ogrzewanie podłogowe (</w:t>
      </w:r>
      <w:proofErr w:type="spellStart"/>
      <w:r w:rsidRPr="00F52834">
        <w:rPr>
          <w:rFonts w:ascii="Acumin Pro" w:hAnsi="Acumin Pro" w:cs="Arial"/>
          <w:sz w:val="18"/>
          <w:szCs w:val="18"/>
        </w:rPr>
        <w:t>podposadzkowe</w:t>
      </w:r>
      <w:proofErr w:type="spellEnd"/>
      <w:r w:rsidRPr="00F52834">
        <w:rPr>
          <w:rFonts w:ascii="Acumin Pro" w:hAnsi="Acumin Pro" w:cs="Arial"/>
          <w:sz w:val="18"/>
          <w:szCs w:val="18"/>
        </w:rPr>
        <w:t>),  segmentowe,</w:t>
      </w:r>
    </w:p>
    <w:p w:rsidR="003D35FB" w:rsidRPr="00F52834" w:rsidRDefault="003D35FB" w:rsidP="003D35FB">
      <w:pPr>
        <w:jc w:val="both"/>
        <w:rPr>
          <w:rFonts w:ascii="Acumin Pro" w:hAnsi="Acumin Pro"/>
          <w:sz w:val="18"/>
          <w:szCs w:val="18"/>
        </w:rPr>
      </w:pPr>
    </w:p>
    <w:p w:rsidR="00625DEE" w:rsidRPr="00F52834" w:rsidRDefault="003D35FB" w:rsidP="003D35FB">
      <w:pPr>
        <w:jc w:val="both"/>
        <w:rPr>
          <w:rFonts w:ascii="Acumin Pro" w:hAnsi="Acumin Pro" w:cs="Arial"/>
          <w:b/>
          <w:sz w:val="18"/>
          <w:szCs w:val="18"/>
        </w:rPr>
      </w:pPr>
      <w:r w:rsidRPr="00F52834">
        <w:rPr>
          <w:rFonts w:ascii="Acumin Pro" w:hAnsi="Acumin Pro" w:cs="Arial"/>
          <w:b/>
          <w:sz w:val="18"/>
          <w:szCs w:val="18"/>
        </w:rPr>
        <w:t xml:space="preserve">IB. </w:t>
      </w:r>
      <w:r w:rsidR="00625DEE" w:rsidRPr="00F52834">
        <w:rPr>
          <w:rFonts w:ascii="Acumin Pro" w:hAnsi="Acumin Pro" w:cs="Arial"/>
          <w:b/>
          <w:sz w:val="18"/>
          <w:szCs w:val="18"/>
        </w:rPr>
        <w:t>Klasztorna</w:t>
      </w:r>
      <w:r w:rsidRPr="00F52834">
        <w:rPr>
          <w:rFonts w:ascii="Acumin Pro" w:hAnsi="Acumin Pro" w:cs="Arial"/>
          <w:b/>
          <w:sz w:val="18"/>
          <w:szCs w:val="18"/>
        </w:rPr>
        <w:t xml:space="preserve"> 22/23</w:t>
      </w:r>
      <w:r w:rsidR="00625DEE" w:rsidRPr="00F52834">
        <w:rPr>
          <w:rFonts w:ascii="Acumin Pro" w:hAnsi="Acumin Pro" w:cs="Arial"/>
          <w:b/>
          <w:sz w:val="18"/>
          <w:szCs w:val="18"/>
        </w:rPr>
        <w:t>,  zaplecze biurowo</w:t>
      </w:r>
      <w:r w:rsidR="00EF5C01" w:rsidRPr="00F52834">
        <w:rPr>
          <w:rFonts w:ascii="Acumin Pro" w:hAnsi="Acumin Pro" w:cs="Arial"/>
          <w:b/>
          <w:sz w:val="18"/>
          <w:szCs w:val="18"/>
        </w:rPr>
        <w:t xml:space="preserve"> </w:t>
      </w:r>
      <w:r w:rsidR="00625DEE" w:rsidRPr="00F52834">
        <w:rPr>
          <w:rFonts w:ascii="Acumin Pro" w:hAnsi="Acumin Pro" w:cs="Arial"/>
          <w:b/>
          <w:sz w:val="18"/>
          <w:szCs w:val="18"/>
        </w:rPr>
        <w:t xml:space="preserve">- magazynowe Muzeum Poznania   </w:t>
      </w:r>
    </w:p>
    <w:p w:rsidR="00625DEE" w:rsidRPr="00F52834" w:rsidRDefault="00625DEE" w:rsidP="003D35FB">
      <w:pPr>
        <w:jc w:val="both"/>
        <w:rPr>
          <w:rFonts w:ascii="Acumin Pro" w:hAnsi="Acumin Pro" w:cs="Arial"/>
          <w:b/>
          <w:sz w:val="18"/>
          <w:szCs w:val="18"/>
        </w:rPr>
      </w:pPr>
      <w:r w:rsidRPr="00F52834">
        <w:rPr>
          <w:rFonts w:ascii="Acumin Pro" w:hAnsi="Acumin Pro" w:cs="Arial"/>
          <w:b/>
          <w:sz w:val="18"/>
          <w:szCs w:val="18"/>
        </w:rPr>
        <w:t>wytyczne konserwatorskie do projektu modernizacji kamienicy przy ul.</w:t>
      </w:r>
      <w:r w:rsidR="003D35FB" w:rsidRPr="00F52834">
        <w:rPr>
          <w:rFonts w:ascii="Acumin Pro" w:hAnsi="Acumin Pro" w:cs="Arial"/>
          <w:b/>
          <w:sz w:val="18"/>
          <w:szCs w:val="18"/>
        </w:rPr>
        <w:t> </w:t>
      </w:r>
      <w:r w:rsidRPr="00F52834">
        <w:rPr>
          <w:rFonts w:ascii="Acumin Pro" w:hAnsi="Acumin Pro" w:cs="Arial"/>
          <w:b/>
          <w:sz w:val="18"/>
          <w:szCs w:val="18"/>
        </w:rPr>
        <w:t>Klasztornej 22/23</w:t>
      </w:r>
    </w:p>
    <w:p w:rsidR="00625DEE" w:rsidRPr="00F52834" w:rsidRDefault="00625DEE" w:rsidP="003D35FB">
      <w:pPr>
        <w:jc w:val="both"/>
        <w:rPr>
          <w:rFonts w:ascii="Acumin Pro" w:hAnsi="Acumin Pro" w:cs="Arial"/>
          <w:b/>
          <w:sz w:val="18"/>
          <w:szCs w:val="18"/>
        </w:rPr>
      </w:pPr>
    </w:p>
    <w:p w:rsidR="00625DEE" w:rsidRPr="00F52834" w:rsidRDefault="00625DEE" w:rsidP="003D35FB">
      <w:pPr>
        <w:pStyle w:val="Akapitzlist"/>
        <w:numPr>
          <w:ilvl w:val="0"/>
          <w:numId w:val="1"/>
        </w:numPr>
        <w:jc w:val="both"/>
        <w:rPr>
          <w:rFonts w:ascii="Acumin Pro" w:hAnsi="Acumin Pro" w:cs="Arial"/>
          <w:sz w:val="18"/>
          <w:szCs w:val="18"/>
        </w:rPr>
      </w:pPr>
      <w:r w:rsidRPr="00F52834">
        <w:rPr>
          <w:rFonts w:ascii="Acumin Pro" w:hAnsi="Acumin Pro" w:cs="Arial"/>
          <w:b/>
          <w:sz w:val="18"/>
          <w:szCs w:val="18"/>
        </w:rPr>
        <w:t>Program renowacji piwnic gotyckich</w:t>
      </w:r>
      <w:r w:rsidRPr="00F52834">
        <w:rPr>
          <w:rFonts w:ascii="Acumin Pro" w:hAnsi="Acumin Pro" w:cs="Arial"/>
          <w:sz w:val="18"/>
          <w:szCs w:val="18"/>
        </w:rPr>
        <w:t xml:space="preserve"> – sklepienia, ściany i posadzki.</w:t>
      </w:r>
    </w:p>
    <w:p w:rsidR="00625DEE" w:rsidRPr="00F52834" w:rsidRDefault="00625DEE" w:rsidP="003D35FB">
      <w:pPr>
        <w:pStyle w:val="Akapitzlist"/>
        <w:jc w:val="both"/>
        <w:rPr>
          <w:rFonts w:ascii="Acumin Pro" w:hAnsi="Acumin Pro" w:cs="Arial"/>
          <w:sz w:val="18"/>
          <w:szCs w:val="18"/>
        </w:rPr>
      </w:pPr>
    </w:p>
    <w:p w:rsidR="00625DEE" w:rsidRPr="00F52834" w:rsidRDefault="00625DEE" w:rsidP="003D35FB">
      <w:pPr>
        <w:pStyle w:val="Akapitzlist"/>
        <w:numPr>
          <w:ilvl w:val="0"/>
          <w:numId w:val="1"/>
        </w:numPr>
        <w:jc w:val="both"/>
        <w:rPr>
          <w:rFonts w:ascii="Acumin Pro" w:hAnsi="Acumin Pro" w:cs="Arial"/>
          <w:sz w:val="18"/>
          <w:szCs w:val="18"/>
        </w:rPr>
      </w:pPr>
      <w:r w:rsidRPr="00F52834">
        <w:rPr>
          <w:rFonts w:ascii="Acumin Pro" w:hAnsi="Acumin Pro" w:cs="Arial"/>
          <w:b/>
          <w:sz w:val="18"/>
          <w:szCs w:val="18"/>
        </w:rPr>
        <w:t>Projekt wyposażenia pracowni konserwatorskiej</w:t>
      </w:r>
      <w:r w:rsidRPr="00F52834">
        <w:rPr>
          <w:rFonts w:ascii="Acumin Pro" w:hAnsi="Acumin Pro" w:cs="Arial"/>
          <w:sz w:val="18"/>
          <w:szCs w:val="18"/>
        </w:rPr>
        <w:t xml:space="preserve">  dla łączonych funkcji pracowni konserwacji papieru i skóry oraz pracowni konserwacji obiektów archeologicznych (szkło, ceramika, metal), z uwzględnieniem szczególnych warunków wentylacyjnych (osobne wyciągi dla dygestorium itp.) oraz specjalistycznych sprzętów.</w:t>
      </w:r>
    </w:p>
    <w:p w:rsidR="00625DEE" w:rsidRPr="00F52834" w:rsidRDefault="00625DEE" w:rsidP="003D35FB">
      <w:pPr>
        <w:pStyle w:val="Akapitzlist"/>
        <w:jc w:val="both"/>
        <w:rPr>
          <w:rFonts w:ascii="Acumin Pro" w:hAnsi="Acumin Pro" w:cs="Arial"/>
          <w:sz w:val="18"/>
          <w:szCs w:val="18"/>
        </w:rPr>
      </w:pPr>
    </w:p>
    <w:p w:rsidR="00625DEE" w:rsidRPr="00F52834" w:rsidRDefault="00625DEE" w:rsidP="003D35FB">
      <w:pPr>
        <w:pStyle w:val="Akapitzlist"/>
        <w:numPr>
          <w:ilvl w:val="0"/>
          <w:numId w:val="1"/>
        </w:numPr>
        <w:jc w:val="both"/>
        <w:rPr>
          <w:rFonts w:ascii="Acumin Pro" w:hAnsi="Acumin Pro" w:cs="Arial"/>
          <w:sz w:val="18"/>
          <w:szCs w:val="18"/>
        </w:rPr>
      </w:pPr>
      <w:r w:rsidRPr="00F52834">
        <w:rPr>
          <w:rFonts w:ascii="Acumin Pro" w:hAnsi="Acumin Pro" w:cs="Arial"/>
          <w:b/>
          <w:sz w:val="18"/>
          <w:szCs w:val="18"/>
        </w:rPr>
        <w:t>Projekt wyposażenia magazynu obiektów</w:t>
      </w:r>
      <w:r w:rsidRPr="00F52834">
        <w:rPr>
          <w:rFonts w:ascii="Acumin Pro" w:hAnsi="Acumin Pro" w:cs="Arial"/>
          <w:sz w:val="18"/>
          <w:szCs w:val="18"/>
        </w:rPr>
        <w:t xml:space="preserve"> z uwzględnieniem specyfiki rodzaju zbiorów – głównie obiekty na podłożu papierowym (dokumenty, fotografie):</w:t>
      </w: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 regały – stacjonarne i jezdne (maksymalne wykorzystanie przestrzeni magazynu)</w:t>
      </w: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 stanowisko do fotografowania</w:t>
      </w: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 stanowisko komputerowe dla magazyniera</w:t>
      </w: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 miejsce do pakowania obiektów (pakowalnia).</w:t>
      </w:r>
    </w:p>
    <w:p w:rsidR="00625DEE" w:rsidRPr="00F52834" w:rsidRDefault="00625DEE" w:rsidP="003D35FB">
      <w:pPr>
        <w:pStyle w:val="Akapitzlist"/>
        <w:jc w:val="both"/>
        <w:rPr>
          <w:rFonts w:ascii="Acumin Pro" w:hAnsi="Acumin Pro" w:cs="Arial"/>
          <w:sz w:val="18"/>
          <w:szCs w:val="18"/>
        </w:rPr>
      </w:pPr>
    </w:p>
    <w:p w:rsidR="00625DEE" w:rsidRPr="00F52834" w:rsidRDefault="00625DEE" w:rsidP="003D35FB">
      <w:pPr>
        <w:pStyle w:val="Akapitzlist"/>
        <w:numPr>
          <w:ilvl w:val="0"/>
          <w:numId w:val="1"/>
        </w:numPr>
        <w:jc w:val="both"/>
        <w:rPr>
          <w:rFonts w:ascii="Acumin Pro" w:hAnsi="Acumin Pro" w:cs="Arial"/>
          <w:b/>
          <w:sz w:val="18"/>
          <w:szCs w:val="18"/>
        </w:rPr>
      </w:pPr>
      <w:r w:rsidRPr="00F52834">
        <w:rPr>
          <w:rFonts w:ascii="Acumin Pro" w:hAnsi="Acumin Pro" w:cs="Arial"/>
          <w:b/>
          <w:sz w:val="18"/>
          <w:szCs w:val="18"/>
        </w:rPr>
        <w:t>Profilaktyka konserwatorska:</w:t>
      </w:r>
    </w:p>
    <w:p w:rsidR="00625DEE" w:rsidRPr="00F52834" w:rsidRDefault="00625DEE" w:rsidP="003D35FB">
      <w:pPr>
        <w:pStyle w:val="Akapitzlist"/>
        <w:jc w:val="both"/>
        <w:rPr>
          <w:rFonts w:ascii="Acumin Pro" w:hAnsi="Acumin Pro" w:cs="Arial"/>
          <w:b/>
          <w:sz w:val="18"/>
          <w:szCs w:val="18"/>
        </w:rPr>
      </w:pP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założenie ogólne:</w:t>
      </w: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 xml:space="preserve"> - stabilne warunki klimatyczne szczególnie w pracowni konserwatorskiej oraz magazynie obiektów (RH 40-60%, T 18-20 °C),</w:t>
      </w: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 okna – nowe,  o właściwych parametrach szklenia (</w:t>
      </w:r>
      <w:proofErr w:type="spellStart"/>
      <w:r w:rsidRPr="00F52834">
        <w:rPr>
          <w:rFonts w:ascii="Acumin Pro" w:hAnsi="Acumin Pro" w:cs="Arial"/>
          <w:sz w:val="18"/>
          <w:szCs w:val="18"/>
        </w:rPr>
        <w:t>protektory</w:t>
      </w:r>
      <w:proofErr w:type="spellEnd"/>
      <w:r w:rsidRPr="00F52834">
        <w:rPr>
          <w:rFonts w:ascii="Acumin Pro" w:hAnsi="Acumin Pro" w:cs="Arial"/>
          <w:sz w:val="18"/>
          <w:szCs w:val="18"/>
        </w:rPr>
        <w:t xml:space="preserve"> UV i IR) i</w:t>
      </w:r>
      <w:r w:rsidR="003D35FB" w:rsidRPr="00F52834">
        <w:rPr>
          <w:rFonts w:ascii="Acumin Pro" w:hAnsi="Acumin Pro" w:cs="Arial"/>
          <w:sz w:val="18"/>
          <w:szCs w:val="18"/>
        </w:rPr>
        <w:t> </w:t>
      </w:r>
      <w:r w:rsidRPr="00F52834">
        <w:rPr>
          <w:rFonts w:ascii="Acumin Pro" w:hAnsi="Acumin Pro" w:cs="Arial"/>
          <w:sz w:val="18"/>
          <w:szCs w:val="18"/>
        </w:rPr>
        <w:t>szczelności,</w:t>
      </w:r>
    </w:p>
    <w:p w:rsidR="00625DEE" w:rsidRPr="00F52834" w:rsidRDefault="00625DEE" w:rsidP="003D35FB">
      <w:pPr>
        <w:pStyle w:val="Akapitzlist"/>
        <w:jc w:val="both"/>
        <w:rPr>
          <w:rFonts w:ascii="Acumin Pro" w:hAnsi="Acumin Pro" w:cs="Arial"/>
          <w:sz w:val="18"/>
          <w:szCs w:val="18"/>
        </w:rPr>
      </w:pPr>
      <w:r w:rsidRPr="00F52834">
        <w:rPr>
          <w:rFonts w:ascii="Acumin Pro" w:hAnsi="Acumin Pro" w:cs="Arial"/>
          <w:sz w:val="18"/>
          <w:szCs w:val="18"/>
        </w:rPr>
        <w:t>- klimatyzacja w całym budynku.</w:t>
      </w:r>
    </w:p>
    <w:p w:rsidR="00770864" w:rsidRPr="00F52834" w:rsidRDefault="00770864" w:rsidP="003D35FB">
      <w:pPr>
        <w:jc w:val="both"/>
        <w:rPr>
          <w:rFonts w:ascii="Acumin Pro" w:hAnsi="Acumin Pro"/>
          <w:sz w:val="18"/>
          <w:szCs w:val="18"/>
        </w:rPr>
      </w:pPr>
    </w:p>
    <w:p w:rsidR="00625DEE" w:rsidRPr="00F52834" w:rsidRDefault="00625DEE" w:rsidP="003D35FB">
      <w:pPr>
        <w:pStyle w:val="Default"/>
        <w:jc w:val="both"/>
        <w:rPr>
          <w:rFonts w:ascii="Acumin Pro" w:hAnsi="Acumin Pro"/>
          <w:b/>
          <w:sz w:val="18"/>
          <w:szCs w:val="18"/>
        </w:rPr>
      </w:pPr>
      <w:r w:rsidRPr="00F52834">
        <w:rPr>
          <w:rFonts w:ascii="Acumin Pro" w:hAnsi="Acumin Pro"/>
          <w:b/>
          <w:sz w:val="18"/>
          <w:szCs w:val="18"/>
        </w:rPr>
        <w:t xml:space="preserve">II. Wytyczne </w:t>
      </w:r>
      <w:r w:rsidR="00770864" w:rsidRPr="00F52834">
        <w:rPr>
          <w:rFonts w:ascii="Acumin Pro" w:hAnsi="Acumin Pro"/>
          <w:b/>
          <w:sz w:val="18"/>
          <w:szCs w:val="18"/>
        </w:rPr>
        <w:t>Głównego Specjalisty ds. Koordynacji Funkcjonowania Obszaru Informatycznego MNP – „</w:t>
      </w:r>
      <w:r w:rsidR="00EE445F" w:rsidRPr="00F52834">
        <w:rPr>
          <w:rFonts w:ascii="Acumin Pro" w:hAnsi="Acumin Pro"/>
          <w:b/>
          <w:sz w:val="18"/>
          <w:szCs w:val="18"/>
        </w:rPr>
        <w:t xml:space="preserve">wytyczne </w:t>
      </w:r>
      <w:r w:rsidRPr="00F52834">
        <w:rPr>
          <w:rFonts w:ascii="Acumin Pro" w:hAnsi="Acumin Pro"/>
          <w:b/>
          <w:sz w:val="18"/>
          <w:szCs w:val="18"/>
        </w:rPr>
        <w:t>informatyczne</w:t>
      </w:r>
      <w:r w:rsidR="00770864" w:rsidRPr="00F52834">
        <w:rPr>
          <w:rFonts w:ascii="Acumin Pro" w:hAnsi="Acumin Pro"/>
          <w:b/>
          <w:sz w:val="18"/>
          <w:szCs w:val="18"/>
        </w:rPr>
        <w:t>”</w:t>
      </w:r>
      <w:r w:rsidRPr="00F52834">
        <w:rPr>
          <w:rFonts w:ascii="Acumin Pro" w:hAnsi="Acumin Pro"/>
          <w:b/>
          <w:sz w:val="18"/>
          <w:szCs w:val="18"/>
        </w:rPr>
        <w:t>:</w:t>
      </w:r>
    </w:p>
    <w:p w:rsidR="00625DEE" w:rsidRPr="00F52834" w:rsidRDefault="00625DEE" w:rsidP="003D35FB">
      <w:pPr>
        <w:pStyle w:val="Default"/>
        <w:jc w:val="both"/>
        <w:rPr>
          <w:rFonts w:ascii="Acumin Pro" w:hAnsi="Acumin Pro"/>
          <w:color w:val="auto"/>
          <w:sz w:val="18"/>
          <w:szCs w:val="18"/>
        </w:rPr>
      </w:pPr>
      <w:r w:rsidRPr="00F52834">
        <w:rPr>
          <w:rFonts w:ascii="Acumin Pro" w:hAnsi="Acumin Pro"/>
          <w:color w:val="auto"/>
          <w:sz w:val="18"/>
          <w:szCs w:val="18"/>
        </w:rPr>
        <w:t xml:space="preserve"> </w:t>
      </w:r>
    </w:p>
    <w:p w:rsidR="00625DEE" w:rsidRPr="00F52834" w:rsidRDefault="00625DEE" w:rsidP="003D35FB">
      <w:pPr>
        <w:pStyle w:val="Default"/>
        <w:jc w:val="both"/>
        <w:rPr>
          <w:rFonts w:ascii="Acumin Pro" w:hAnsi="Acumin Pro"/>
          <w:color w:val="auto"/>
          <w:sz w:val="18"/>
          <w:szCs w:val="18"/>
        </w:rPr>
      </w:pPr>
      <w:r w:rsidRPr="00F52834">
        <w:rPr>
          <w:rFonts w:ascii="Acumin Pro" w:hAnsi="Acumin Pro"/>
          <w:color w:val="auto"/>
          <w:sz w:val="18"/>
          <w:szCs w:val="18"/>
        </w:rPr>
        <w:t>Kamienice przy St. Rynku 42/43 oraz kamienica przy ul. Klasztornej</w:t>
      </w:r>
      <w:r w:rsidR="003D35FB" w:rsidRPr="00F52834">
        <w:rPr>
          <w:rFonts w:ascii="Acumin Pro" w:hAnsi="Acumin Pro"/>
          <w:color w:val="auto"/>
          <w:sz w:val="18"/>
          <w:szCs w:val="18"/>
        </w:rPr>
        <w:t xml:space="preserve"> 22/23</w:t>
      </w:r>
      <w:r w:rsidRPr="00F52834">
        <w:rPr>
          <w:rFonts w:ascii="Acumin Pro" w:hAnsi="Acumin Pro"/>
          <w:color w:val="auto"/>
          <w:sz w:val="18"/>
          <w:szCs w:val="18"/>
        </w:rPr>
        <w:t xml:space="preserve"> powinna być połączona światłowodem z serwerownią znajdującą się w Ratuszu.</w:t>
      </w:r>
    </w:p>
    <w:p w:rsidR="00625DEE" w:rsidRPr="00F52834" w:rsidRDefault="00625DEE" w:rsidP="003D35FB">
      <w:pPr>
        <w:pStyle w:val="Default"/>
        <w:jc w:val="both"/>
        <w:rPr>
          <w:rFonts w:ascii="Acumin Pro" w:hAnsi="Acumin Pro"/>
          <w:color w:val="auto"/>
          <w:sz w:val="18"/>
          <w:szCs w:val="18"/>
        </w:rPr>
      </w:pPr>
      <w:r w:rsidRPr="00F52834">
        <w:rPr>
          <w:rFonts w:ascii="Acumin Pro" w:hAnsi="Acumin Pro"/>
          <w:color w:val="auto"/>
          <w:sz w:val="18"/>
          <w:szCs w:val="18"/>
        </w:rPr>
        <w:t xml:space="preserve">W oddziale powinien zostać zaprojektowany główny punkt dystrybucyjny tj. szafa </w:t>
      </w:r>
      <w:proofErr w:type="spellStart"/>
      <w:r w:rsidRPr="00F52834">
        <w:rPr>
          <w:rFonts w:ascii="Acumin Pro" w:hAnsi="Acumin Pro"/>
          <w:color w:val="auto"/>
          <w:sz w:val="18"/>
          <w:szCs w:val="18"/>
        </w:rPr>
        <w:t>rackowa</w:t>
      </w:r>
      <w:proofErr w:type="spellEnd"/>
      <w:r w:rsidRPr="00F52834">
        <w:rPr>
          <w:rFonts w:ascii="Acumin Pro" w:hAnsi="Acumin Pro"/>
          <w:color w:val="auto"/>
          <w:sz w:val="18"/>
          <w:szCs w:val="18"/>
        </w:rPr>
        <w:t xml:space="preserve"> wraz z wyposażeniem (przełączniki sieciowe, </w:t>
      </w:r>
      <w:proofErr w:type="spellStart"/>
      <w:r w:rsidRPr="00F52834">
        <w:rPr>
          <w:rFonts w:ascii="Acumin Pro" w:hAnsi="Acumin Pro"/>
          <w:color w:val="auto"/>
          <w:sz w:val="18"/>
          <w:szCs w:val="18"/>
        </w:rPr>
        <w:t>patch</w:t>
      </w:r>
      <w:proofErr w:type="spellEnd"/>
      <w:r w:rsidRPr="00F52834">
        <w:rPr>
          <w:rFonts w:ascii="Acumin Pro" w:hAnsi="Acumin Pro"/>
          <w:color w:val="auto"/>
          <w:sz w:val="18"/>
          <w:szCs w:val="18"/>
        </w:rPr>
        <w:t xml:space="preserve"> panele). Z tej szafy powinno zostać rozciągnięte okablowanie do punktów abonenckich znajdujących się na parterze i w piwnicy, oraz pośrednich punktów dystrybucyjnych. Szafy </w:t>
      </w:r>
      <w:proofErr w:type="spellStart"/>
      <w:r w:rsidRPr="00F52834">
        <w:rPr>
          <w:rFonts w:ascii="Acumin Pro" w:hAnsi="Acumin Pro"/>
          <w:color w:val="auto"/>
          <w:sz w:val="18"/>
          <w:szCs w:val="18"/>
        </w:rPr>
        <w:t>rackowe</w:t>
      </w:r>
      <w:proofErr w:type="spellEnd"/>
      <w:r w:rsidRPr="00F52834">
        <w:rPr>
          <w:rFonts w:ascii="Acumin Pro" w:hAnsi="Acumin Pro"/>
          <w:color w:val="auto"/>
          <w:sz w:val="18"/>
          <w:szCs w:val="18"/>
        </w:rPr>
        <w:t xml:space="preserve"> powinny zostać umieszczone na każdym piętrze kamienic.</w:t>
      </w:r>
    </w:p>
    <w:p w:rsidR="00625DEE" w:rsidRPr="00F52834" w:rsidRDefault="00625DEE" w:rsidP="003D35FB">
      <w:pPr>
        <w:pStyle w:val="Default"/>
        <w:jc w:val="both"/>
        <w:rPr>
          <w:rFonts w:ascii="Acumin Pro" w:hAnsi="Acumin Pro"/>
          <w:color w:val="auto"/>
          <w:sz w:val="18"/>
          <w:szCs w:val="18"/>
        </w:rPr>
      </w:pPr>
      <w:r w:rsidRPr="00F52834">
        <w:rPr>
          <w:rFonts w:ascii="Acumin Pro" w:hAnsi="Acumin Pro"/>
          <w:color w:val="auto"/>
          <w:sz w:val="18"/>
          <w:szCs w:val="18"/>
        </w:rPr>
        <w:t>Okablowanie pionowe, powinno połączyć urządzenia pracujące w Głównym Punkcie Dystrybucyjnym z urządzeniami pracującymi w Pośrednich Punktach Dystrybucyjnych.. Okablowanie pionowe powinno spełniać normę EN 50288-10-1 (kat. 6A).</w:t>
      </w:r>
    </w:p>
    <w:p w:rsidR="00625DEE" w:rsidRPr="00F52834" w:rsidRDefault="00625DEE" w:rsidP="003D35FB">
      <w:pPr>
        <w:pStyle w:val="Default"/>
        <w:jc w:val="both"/>
        <w:rPr>
          <w:rFonts w:ascii="Acumin Pro" w:hAnsi="Acumin Pro"/>
          <w:color w:val="auto"/>
          <w:sz w:val="18"/>
          <w:szCs w:val="18"/>
        </w:rPr>
      </w:pPr>
      <w:r w:rsidRPr="00F52834">
        <w:rPr>
          <w:rFonts w:ascii="Acumin Pro" w:hAnsi="Acumin Pro"/>
          <w:color w:val="auto"/>
          <w:sz w:val="18"/>
          <w:szCs w:val="18"/>
        </w:rPr>
        <w:t>Do każdego</w:t>
      </w:r>
      <w:r w:rsidR="00B72A10" w:rsidRPr="00F52834">
        <w:rPr>
          <w:rFonts w:ascii="Acumin Pro" w:hAnsi="Acumin Pro"/>
          <w:color w:val="auto"/>
          <w:sz w:val="18"/>
          <w:szCs w:val="18"/>
        </w:rPr>
        <w:t xml:space="preserve"> zaprojektowanego gniazdka elek</w:t>
      </w:r>
      <w:r w:rsidRPr="00F52834">
        <w:rPr>
          <w:rFonts w:ascii="Acumin Pro" w:hAnsi="Acumin Pro"/>
          <w:color w:val="auto"/>
          <w:sz w:val="18"/>
          <w:szCs w:val="18"/>
        </w:rPr>
        <w:t>t</w:t>
      </w:r>
      <w:r w:rsidR="00B72A10" w:rsidRPr="00F52834">
        <w:rPr>
          <w:rFonts w:ascii="Acumin Pro" w:hAnsi="Acumin Pro"/>
          <w:color w:val="auto"/>
          <w:sz w:val="18"/>
          <w:szCs w:val="18"/>
        </w:rPr>
        <w:t>r</w:t>
      </w:r>
      <w:r w:rsidRPr="00F52834">
        <w:rPr>
          <w:rFonts w:ascii="Acumin Pro" w:hAnsi="Acumin Pro"/>
          <w:color w:val="auto"/>
          <w:sz w:val="18"/>
          <w:szCs w:val="18"/>
        </w:rPr>
        <w:t>ycznego dodać gniazdo podwójne UTP kat. 6 (2xRJ45).</w:t>
      </w:r>
    </w:p>
    <w:p w:rsidR="00625DEE" w:rsidRPr="00F52834" w:rsidRDefault="00625DEE" w:rsidP="003D35FB">
      <w:pPr>
        <w:jc w:val="both"/>
        <w:rPr>
          <w:rFonts w:ascii="Acumin Pro" w:hAnsi="Acumin Pro"/>
          <w:sz w:val="18"/>
          <w:szCs w:val="18"/>
        </w:rPr>
      </w:pPr>
      <w:r w:rsidRPr="00F52834">
        <w:rPr>
          <w:rFonts w:ascii="Acumin Pro" w:hAnsi="Acumin Pro"/>
          <w:sz w:val="18"/>
          <w:szCs w:val="18"/>
        </w:rPr>
        <w:t xml:space="preserve">Muzeum powinno zostać pokryte siecią </w:t>
      </w:r>
      <w:r w:rsidR="00B72A10" w:rsidRPr="00F52834">
        <w:rPr>
          <w:rFonts w:ascii="Acumin Pro" w:hAnsi="Acumin Pro"/>
          <w:sz w:val="18"/>
          <w:szCs w:val="18"/>
        </w:rPr>
        <w:t>bezprze</w:t>
      </w:r>
      <w:r w:rsidRPr="00F52834">
        <w:rPr>
          <w:rFonts w:ascii="Acumin Pro" w:hAnsi="Acumin Pro"/>
          <w:sz w:val="18"/>
          <w:szCs w:val="18"/>
        </w:rPr>
        <w:t xml:space="preserve">wodową Wi-Fi w standardzie 802.11 </w:t>
      </w:r>
      <w:proofErr w:type="spellStart"/>
      <w:r w:rsidRPr="00F52834">
        <w:rPr>
          <w:rFonts w:ascii="Acumin Pro" w:hAnsi="Acumin Pro"/>
          <w:sz w:val="18"/>
          <w:szCs w:val="18"/>
        </w:rPr>
        <w:t>ax</w:t>
      </w:r>
      <w:proofErr w:type="spellEnd"/>
      <w:r w:rsidRPr="00F52834">
        <w:rPr>
          <w:rFonts w:ascii="Acumin Pro" w:hAnsi="Acumin Pro"/>
          <w:sz w:val="18"/>
          <w:szCs w:val="18"/>
        </w:rPr>
        <w:t xml:space="preserve"> (Wi-Fi 6). Sieci komputerowa powinna zostać zaprojektowana zgodnie z normą PN-EN 50174.</w:t>
      </w:r>
    </w:p>
    <w:p w:rsidR="006559A6" w:rsidRPr="00F52834" w:rsidRDefault="006559A6" w:rsidP="003D35FB">
      <w:pPr>
        <w:jc w:val="both"/>
        <w:rPr>
          <w:rFonts w:ascii="Acumin Pro" w:hAnsi="Acumin Pro"/>
          <w:sz w:val="18"/>
          <w:szCs w:val="18"/>
        </w:rPr>
      </w:pPr>
    </w:p>
    <w:p w:rsidR="006559A6" w:rsidRPr="00F52834" w:rsidRDefault="006559A6" w:rsidP="003D35FB">
      <w:pPr>
        <w:jc w:val="both"/>
        <w:rPr>
          <w:rFonts w:ascii="Acumin Pro" w:hAnsi="Acumin Pro"/>
          <w:b/>
          <w:sz w:val="18"/>
          <w:szCs w:val="18"/>
        </w:rPr>
      </w:pPr>
      <w:r w:rsidRPr="00F52834">
        <w:rPr>
          <w:rFonts w:ascii="Acumin Pro" w:hAnsi="Acumin Pro"/>
          <w:b/>
          <w:sz w:val="18"/>
          <w:szCs w:val="18"/>
        </w:rPr>
        <w:t>II</w:t>
      </w:r>
      <w:r w:rsidR="0003765C" w:rsidRPr="00F52834">
        <w:rPr>
          <w:rFonts w:ascii="Acumin Pro" w:hAnsi="Acumin Pro"/>
          <w:b/>
          <w:sz w:val="18"/>
          <w:szCs w:val="18"/>
        </w:rPr>
        <w:t>I</w:t>
      </w:r>
      <w:r w:rsidRPr="00F52834">
        <w:rPr>
          <w:rFonts w:ascii="Acumin Pro" w:hAnsi="Acumin Pro"/>
          <w:b/>
          <w:sz w:val="18"/>
          <w:szCs w:val="18"/>
        </w:rPr>
        <w:t>. Wytyczne instalacji elektrycznej:</w:t>
      </w:r>
    </w:p>
    <w:p w:rsidR="006559A6" w:rsidRPr="00F52834" w:rsidRDefault="006559A6" w:rsidP="003D35FB">
      <w:pPr>
        <w:jc w:val="both"/>
        <w:rPr>
          <w:rFonts w:ascii="Acumin Pro" w:hAnsi="Acumin Pro"/>
          <w:sz w:val="18"/>
          <w:szCs w:val="18"/>
        </w:rPr>
      </w:pPr>
      <w:r w:rsidRPr="00F52834">
        <w:rPr>
          <w:rFonts w:ascii="Acumin Pro" w:hAnsi="Acumin Pro"/>
          <w:sz w:val="18"/>
          <w:szCs w:val="18"/>
        </w:rPr>
        <w:t xml:space="preserve">Wytyczne do projektowania instalacji elektrycznej </w:t>
      </w:r>
      <w:r w:rsidR="003D35FB" w:rsidRPr="00F52834">
        <w:rPr>
          <w:rFonts w:ascii="Acumin Pro" w:hAnsi="Acumin Pro"/>
          <w:sz w:val="18"/>
          <w:szCs w:val="18"/>
        </w:rPr>
        <w:t>Kamieniczki Stary Rynek 42/43 i </w:t>
      </w:r>
      <w:r w:rsidRPr="00F52834">
        <w:rPr>
          <w:rFonts w:ascii="Acumin Pro" w:hAnsi="Acumin Pro"/>
          <w:sz w:val="18"/>
          <w:szCs w:val="18"/>
        </w:rPr>
        <w:t>Klasztorna</w:t>
      </w:r>
      <w:r w:rsidR="003D35FB" w:rsidRPr="00F52834">
        <w:rPr>
          <w:rFonts w:ascii="Acumin Pro" w:hAnsi="Acumin Pro"/>
          <w:sz w:val="18"/>
          <w:szCs w:val="18"/>
        </w:rPr>
        <w:t xml:space="preserve"> 22/23</w:t>
      </w:r>
      <w:r w:rsidRPr="00F52834">
        <w:rPr>
          <w:rFonts w:ascii="Acumin Pro" w:hAnsi="Acumin Pro"/>
          <w:sz w:val="18"/>
          <w:szCs w:val="18"/>
        </w:rPr>
        <w:t>.</w:t>
      </w:r>
    </w:p>
    <w:p w:rsidR="006559A6" w:rsidRPr="00F52834" w:rsidRDefault="006559A6" w:rsidP="003D35FB">
      <w:pPr>
        <w:pStyle w:val="Akapitzlist"/>
        <w:numPr>
          <w:ilvl w:val="0"/>
          <w:numId w:val="3"/>
        </w:numPr>
        <w:jc w:val="both"/>
        <w:rPr>
          <w:rFonts w:ascii="Acumin Pro" w:hAnsi="Acumin Pro"/>
          <w:sz w:val="18"/>
          <w:szCs w:val="18"/>
        </w:rPr>
      </w:pPr>
      <w:r w:rsidRPr="00F52834">
        <w:rPr>
          <w:rFonts w:ascii="Acumin Pro" w:hAnsi="Acumin Pro"/>
          <w:sz w:val="18"/>
          <w:szCs w:val="18"/>
        </w:rPr>
        <w:t>Projekt instalacji musi odpowiadać Polskim przepisom prawnym i normom (Prawo Budowlane i Energetyczne, Rozporządzenie Ministra Infrastruktury z dnia 12 kwietnia 2002 r w sprawie warunków technicznych, jakim powinny odpowiadać budynki i ich usytuowanie i aktualnym Polskim Normom).</w:t>
      </w:r>
    </w:p>
    <w:p w:rsidR="003D35FB" w:rsidRPr="00F52834" w:rsidRDefault="006559A6" w:rsidP="003D35FB">
      <w:pPr>
        <w:pStyle w:val="Akapitzlist"/>
        <w:numPr>
          <w:ilvl w:val="0"/>
          <w:numId w:val="3"/>
        </w:numPr>
        <w:rPr>
          <w:rFonts w:ascii="Acumin Pro" w:hAnsi="Acumin Pro" w:cstheme="minorHAnsi"/>
          <w:sz w:val="18"/>
          <w:szCs w:val="18"/>
        </w:rPr>
      </w:pPr>
      <w:r w:rsidRPr="00F52834">
        <w:rPr>
          <w:rFonts w:ascii="Acumin Pro" w:hAnsi="Acumin Pro"/>
          <w:sz w:val="18"/>
          <w:szCs w:val="18"/>
        </w:rPr>
        <w:t xml:space="preserve">Instalację podzielić </w:t>
      </w:r>
      <w:r w:rsidR="003D35FB" w:rsidRPr="00F52834">
        <w:rPr>
          <w:rFonts w:ascii="Acumin Pro" w:hAnsi="Acumin Pro" w:cstheme="minorHAnsi"/>
          <w:sz w:val="18"/>
          <w:szCs w:val="18"/>
        </w:rPr>
        <w:t>na:</w:t>
      </w:r>
    </w:p>
    <w:p w:rsidR="003D35FB" w:rsidRPr="00F52834" w:rsidRDefault="003D35FB" w:rsidP="003D35FB">
      <w:pPr>
        <w:pStyle w:val="Akapitzlist"/>
        <w:rPr>
          <w:rFonts w:ascii="Acumin Pro" w:hAnsi="Acumin Pro" w:cstheme="minorHAnsi"/>
          <w:sz w:val="18"/>
          <w:szCs w:val="18"/>
        </w:rPr>
      </w:pPr>
      <w:r w:rsidRPr="00F52834">
        <w:rPr>
          <w:rFonts w:ascii="Acumin Pro" w:hAnsi="Acumin Pro" w:cstheme="minorHAnsi"/>
          <w:sz w:val="18"/>
          <w:szCs w:val="18"/>
        </w:rPr>
        <w:t>- oświetleniową</w:t>
      </w:r>
    </w:p>
    <w:p w:rsidR="003D35FB" w:rsidRPr="00F52834" w:rsidRDefault="003D35FB" w:rsidP="003D35FB">
      <w:pPr>
        <w:pStyle w:val="Akapitzlist"/>
        <w:rPr>
          <w:rFonts w:ascii="Acumin Pro" w:hAnsi="Acumin Pro" w:cstheme="minorHAnsi"/>
          <w:sz w:val="18"/>
          <w:szCs w:val="18"/>
        </w:rPr>
      </w:pPr>
      <w:r w:rsidRPr="00F52834">
        <w:rPr>
          <w:rFonts w:ascii="Acumin Pro" w:hAnsi="Acumin Pro" w:cstheme="minorHAnsi"/>
          <w:sz w:val="18"/>
          <w:szCs w:val="18"/>
        </w:rPr>
        <w:t>- gniazd wtyczkowych</w:t>
      </w:r>
    </w:p>
    <w:p w:rsidR="003D35FB" w:rsidRPr="00F52834" w:rsidRDefault="003D35FB" w:rsidP="003D35FB">
      <w:pPr>
        <w:pStyle w:val="Akapitzlist"/>
        <w:rPr>
          <w:rFonts w:ascii="Acumin Pro" w:hAnsi="Acumin Pro" w:cstheme="minorHAnsi"/>
          <w:sz w:val="18"/>
          <w:szCs w:val="18"/>
        </w:rPr>
      </w:pPr>
      <w:r w:rsidRPr="00F52834">
        <w:rPr>
          <w:rFonts w:ascii="Acumin Pro" w:hAnsi="Acumin Pro" w:cstheme="minorHAnsi"/>
          <w:sz w:val="18"/>
          <w:szCs w:val="18"/>
        </w:rPr>
        <w:t>- gniazd do podłączenia komputerów</w:t>
      </w:r>
    </w:p>
    <w:p w:rsidR="003D35FB" w:rsidRPr="00F52834" w:rsidRDefault="003D35FB" w:rsidP="003D35FB">
      <w:pPr>
        <w:pStyle w:val="Akapitzlist"/>
        <w:ind w:left="284" w:firstLine="436"/>
        <w:rPr>
          <w:rFonts w:ascii="Acumin Pro" w:hAnsi="Acumin Pro" w:cstheme="minorHAnsi"/>
          <w:sz w:val="18"/>
          <w:szCs w:val="18"/>
        </w:rPr>
      </w:pPr>
      <w:r w:rsidRPr="00F52834">
        <w:rPr>
          <w:rFonts w:ascii="Acumin Pro" w:hAnsi="Acumin Pro" w:cstheme="minorHAnsi"/>
          <w:sz w:val="18"/>
          <w:szCs w:val="18"/>
        </w:rPr>
        <w:lastRenderedPageBreak/>
        <w:t>- gniazd siłowych</w:t>
      </w:r>
    </w:p>
    <w:p w:rsidR="003D35FB" w:rsidRPr="00F52834" w:rsidRDefault="003D35FB" w:rsidP="003D35FB">
      <w:pPr>
        <w:pStyle w:val="Akapitzlist"/>
        <w:ind w:left="284" w:firstLine="436"/>
        <w:rPr>
          <w:rFonts w:ascii="Acumin Pro" w:hAnsi="Acumin Pro" w:cstheme="minorHAnsi"/>
          <w:sz w:val="18"/>
          <w:szCs w:val="18"/>
        </w:rPr>
      </w:pPr>
      <w:r w:rsidRPr="00F52834">
        <w:rPr>
          <w:rFonts w:ascii="Acumin Pro" w:hAnsi="Acumin Pro" w:cstheme="minorHAnsi"/>
          <w:sz w:val="18"/>
          <w:szCs w:val="18"/>
        </w:rPr>
        <w:t>- oświetlenia zewnętrznego</w:t>
      </w:r>
    </w:p>
    <w:p w:rsidR="003D35FB" w:rsidRPr="00F52834" w:rsidRDefault="003D35FB" w:rsidP="003D35FB">
      <w:pPr>
        <w:pStyle w:val="Akapitzlist"/>
        <w:ind w:left="284" w:firstLine="436"/>
        <w:rPr>
          <w:rFonts w:ascii="Acumin Pro" w:hAnsi="Acumin Pro" w:cstheme="minorHAnsi"/>
          <w:sz w:val="18"/>
          <w:szCs w:val="18"/>
        </w:rPr>
      </w:pPr>
      <w:r w:rsidRPr="00F52834">
        <w:rPr>
          <w:rFonts w:ascii="Acumin Pro" w:hAnsi="Acumin Pro" w:cstheme="minorHAnsi"/>
          <w:sz w:val="18"/>
          <w:szCs w:val="18"/>
        </w:rPr>
        <w:t>- instalację oświetlenia awaryjnego i ewakuacyjnego</w:t>
      </w:r>
    </w:p>
    <w:p w:rsidR="003D35FB" w:rsidRPr="00F52834" w:rsidRDefault="003D35FB" w:rsidP="003D35FB">
      <w:pPr>
        <w:pStyle w:val="Akapitzlist"/>
        <w:ind w:left="284" w:firstLine="436"/>
        <w:rPr>
          <w:rFonts w:ascii="Acumin Pro" w:hAnsi="Acumin Pro" w:cstheme="minorHAnsi"/>
          <w:sz w:val="18"/>
          <w:szCs w:val="18"/>
        </w:rPr>
      </w:pPr>
    </w:p>
    <w:p w:rsidR="006559A6" w:rsidRPr="00F52834" w:rsidRDefault="006559A6" w:rsidP="003D35FB">
      <w:pPr>
        <w:pStyle w:val="Akapitzlist"/>
        <w:numPr>
          <w:ilvl w:val="0"/>
          <w:numId w:val="3"/>
        </w:numPr>
        <w:jc w:val="both"/>
        <w:rPr>
          <w:rFonts w:ascii="Acumin Pro" w:hAnsi="Acumin Pro"/>
          <w:sz w:val="18"/>
          <w:szCs w:val="18"/>
        </w:rPr>
      </w:pPr>
      <w:r w:rsidRPr="00F52834">
        <w:rPr>
          <w:rFonts w:ascii="Acumin Pro" w:hAnsi="Acumin Pro"/>
          <w:sz w:val="18"/>
          <w:szCs w:val="18"/>
        </w:rPr>
        <w:t>Wewnętrzne linie zasilające oraz odbiorcze poprowadzić w specjalnych kanałach.</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4. Rozdzielnice zaprojektować, ażeby uniemożliwić dostęp osób postronnych (wyłączników</w:t>
      </w:r>
      <w:r w:rsidR="009B1379" w:rsidRPr="00F52834">
        <w:rPr>
          <w:rFonts w:ascii="Acumin Pro" w:hAnsi="Acumin Pro"/>
          <w:sz w:val="18"/>
          <w:szCs w:val="18"/>
        </w:rPr>
        <w:t xml:space="preserve"> </w:t>
      </w:r>
      <w:r w:rsidRPr="00F52834">
        <w:rPr>
          <w:rFonts w:ascii="Acumin Pro" w:hAnsi="Acumin Pro"/>
          <w:sz w:val="18"/>
          <w:szCs w:val="18"/>
        </w:rPr>
        <w:t>oświetlenia, gniazd nie umieszczać w szafce rozdzielczej).</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5. Instalacja elektryczna nie może kolidować z innymi instalacjami.</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6. instalacje wyposażyć w zabezpieczenia: przeciążeniowe, zwarciowe, porażeniowe z możliwością wyłączenia tylko poszczególnych zagrożonych obwodów.</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7.  Zabezpieczenia dobrać zgodnie z obciążeniem poszczególnych obwodów.</w:t>
      </w:r>
    </w:p>
    <w:p w:rsidR="006559A6" w:rsidRPr="00F52834" w:rsidRDefault="009B1379" w:rsidP="003D35FB">
      <w:pPr>
        <w:ind w:left="567" w:hanging="709"/>
        <w:jc w:val="both"/>
        <w:rPr>
          <w:rFonts w:ascii="Acumin Pro" w:hAnsi="Acumin Pro"/>
          <w:sz w:val="18"/>
          <w:szCs w:val="18"/>
        </w:rPr>
      </w:pPr>
      <w:r w:rsidRPr="00F52834">
        <w:rPr>
          <w:rFonts w:ascii="Acumin Pro" w:hAnsi="Acumin Pro"/>
          <w:sz w:val="18"/>
          <w:szCs w:val="18"/>
        </w:rPr>
        <w:t xml:space="preserve">        8. Na </w:t>
      </w:r>
      <w:r w:rsidR="006559A6" w:rsidRPr="00F52834">
        <w:rPr>
          <w:rFonts w:ascii="Acumin Pro" w:hAnsi="Acumin Pro"/>
          <w:sz w:val="18"/>
          <w:szCs w:val="18"/>
        </w:rPr>
        <w:t>jednym obwodzie odbiorczym instalować maksymalnie 10 gniazd wtyczkowych.</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9.  Miejsca usytuowania poszczególnych elementów (rozdzielnice, gniazdka lampy itp.) instalacji elekt</w:t>
      </w:r>
      <w:r w:rsidR="009B1379" w:rsidRPr="00F52834">
        <w:rPr>
          <w:rFonts w:ascii="Acumin Pro" w:hAnsi="Acumin Pro"/>
          <w:sz w:val="18"/>
          <w:szCs w:val="18"/>
        </w:rPr>
        <w:t>rycznej uzgodnić z właścicielem/</w:t>
      </w:r>
      <w:r w:rsidRPr="00F52834">
        <w:rPr>
          <w:rFonts w:ascii="Acumin Pro" w:hAnsi="Acumin Pro"/>
          <w:sz w:val="18"/>
          <w:szCs w:val="18"/>
        </w:rPr>
        <w:t>administratorem budynku.</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10. Budynek wyposażyć w przeciwpożarowy wyłącznik prądu.</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11. Oświetlenie awaryjne musi działać przynajmniej przez godzinę od zaniku zasilania podstawowego.</w:t>
      </w:r>
    </w:p>
    <w:p w:rsidR="006559A6" w:rsidRPr="00F52834" w:rsidRDefault="006559A6" w:rsidP="003D35FB">
      <w:pPr>
        <w:ind w:left="567" w:hanging="709"/>
        <w:jc w:val="both"/>
        <w:rPr>
          <w:rFonts w:ascii="Acumin Pro" w:hAnsi="Acumin Pro"/>
          <w:sz w:val="18"/>
          <w:szCs w:val="18"/>
        </w:rPr>
      </w:pPr>
      <w:r w:rsidRPr="00F52834">
        <w:rPr>
          <w:rFonts w:ascii="Acumin Pro" w:hAnsi="Acumin Pro"/>
          <w:sz w:val="18"/>
          <w:szCs w:val="18"/>
        </w:rPr>
        <w:t xml:space="preserve">       12. Projekt powinien zawierać przebieg instalacji elektrycznej</w:t>
      </w:r>
    </w:p>
    <w:p w:rsidR="006559A6" w:rsidRPr="00F52834" w:rsidRDefault="006559A6" w:rsidP="003D35FB">
      <w:pPr>
        <w:jc w:val="both"/>
        <w:rPr>
          <w:rFonts w:ascii="Acumin Pro" w:hAnsi="Acumin Pro"/>
          <w:sz w:val="18"/>
          <w:szCs w:val="18"/>
        </w:rPr>
      </w:pPr>
    </w:p>
    <w:p w:rsidR="00B72A10" w:rsidRPr="00F52834" w:rsidRDefault="00B72A10" w:rsidP="00B72A10">
      <w:pPr>
        <w:rPr>
          <w:rFonts w:ascii="Acumin Pro" w:hAnsi="Acumin Pro" w:cstheme="minorHAnsi"/>
          <w:b/>
          <w:sz w:val="18"/>
          <w:szCs w:val="18"/>
        </w:rPr>
      </w:pPr>
      <w:r w:rsidRPr="00F52834">
        <w:rPr>
          <w:rFonts w:ascii="Acumin Pro" w:hAnsi="Acumin Pro" w:cstheme="minorHAnsi"/>
          <w:b/>
          <w:sz w:val="18"/>
          <w:szCs w:val="18"/>
        </w:rPr>
        <w:t>IV. Wytyczne Pracowni Profilaktyki Muzealnej:</w:t>
      </w:r>
    </w:p>
    <w:p w:rsidR="00B72A10" w:rsidRPr="00F52834" w:rsidRDefault="00B72A10" w:rsidP="00B72A10">
      <w:pPr>
        <w:pStyle w:val="Akapitzlist"/>
        <w:numPr>
          <w:ilvl w:val="0"/>
          <w:numId w:val="4"/>
        </w:numPr>
        <w:rPr>
          <w:rFonts w:ascii="Acumin Pro" w:hAnsi="Acumin Pro" w:cstheme="minorHAnsi"/>
          <w:sz w:val="18"/>
          <w:szCs w:val="18"/>
        </w:rPr>
      </w:pPr>
      <w:r w:rsidRPr="00F52834">
        <w:rPr>
          <w:rFonts w:ascii="Acumin Pro" w:hAnsi="Acumin Pro" w:cstheme="minorHAnsi"/>
          <w:sz w:val="18"/>
          <w:szCs w:val="18"/>
        </w:rPr>
        <w:t>Zapotrzebowanie w zakresie infrastruktury:</w:t>
      </w:r>
    </w:p>
    <w:p w:rsidR="00B72A10" w:rsidRPr="00F52834" w:rsidRDefault="00B72A10" w:rsidP="00B72A10">
      <w:pPr>
        <w:pStyle w:val="Akapitzlist"/>
        <w:numPr>
          <w:ilvl w:val="0"/>
          <w:numId w:val="5"/>
        </w:numPr>
        <w:rPr>
          <w:rFonts w:ascii="Acumin Pro" w:hAnsi="Acumin Pro" w:cstheme="minorHAnsi"/>
          <w:sz w:val="18"/>
          <w:szCs w:val="18"/>
        </w:rPr>
      </w:pPr>
      <w:r w:rsidRPr="00F52834">
        <w:rPr>
          <w:rFonts w:ascii="Acumin Pro" w:hAnsi="Acumin Pro" w:cstheme="minorHAnsi"/>
          <w:sz w:val="18"/>
          <w:szCs w:val="18"/>
        </w:rPr>
        <w:t xml:space="preserve">Gniazda </w:t>
      </w:r>
      <w:proofErr w:type="spellStart"/>
      <w:r w:rsidRPr="00F52834">
        <w:rPr>
          <w:rFonts w:ascii="Acumin Pro" w:hAnsi="Acumin Pro" w:cstheme="minorHAnsi"/>
          <w:sz w:val="18"/>
          <w:szCs w:val="18"/>
        </w:rPr>
        <w:t>ethernetowe</w:t>
      </w:r>
      <w:proofErr w:type="spellEnd"/>
      <w:r w:rsidRPr="00F52834">
        <w:rPr>
          <w:rFonts w:ascii="Acumin Pro" w:hAnsi="Acumin Pro" w:cstheme="minorHAnsi"/>
          <w:sz w:val="18"/>
          <w:szCs w:val="18"/>
        </w:rPr>
        <w:t xml:space="preserve"> i gniazda elektryczne:</w:t>
      </w:r>
    </w:p>
    <w:p w:rsidR="00B72A10" w:rsidRPr="00F52834" w:rsidRDefault="00B72A10" w:rsidP="00B72A10">
      <w:pPr>
        <w:pStyle w:val="Akapitzlist"/>
        <w:ind w:left="1080"/>
        <w:rPr>
          <w:rFonts w:ascii="Acumin Pro" w:hAnsi="Acumin Pro" w:cstheme="minorHAnsi"/>
          <w:sz w:val="18"/>
          <w:szCs w:val="18"/>
        </w:rPr>
      </w:pPr>
      <w:r w:rsidRPr="00F52834">
        <w:rPr>
          <w:rFonts w:ascii="Acumin Pro" w:hAnsi="Acumin Pro" w:cstheme="minorHAnsi"/>
          <w:sz w:val="18"/>
          <w:szCs w:val="18"/>
        </w:rPr>
        <w:t>- zestaw gniazd (</w:t>
      </w:r>
      <w:proofErr w:type="spellStart"/>
      <w:r w:rsidRPr="00F52834">
        <w:rPr>
          <w:rFonts w:ascii="Acumin Pro" w:hAnsi="Acumin Pro" w:cstheme="minorHAnsi"/>
          <w:sz w:val="18"/>
          <w:szCs w:val="18"/>
        </w:rPr>
        <w:t>ethernetowe</w:t>
      </w:r>
      <w:proofErr w:type="spellEnd"/>
      <w:r w:rsidRPr="00F52834">
        <w:rPr>
          <w:rFonts w:ascii="Acumin Pro" w:hAnsi="Acumin Pro" w:cstheme="minorHAnsi"/>
          <w:sz w:val="18"/>
          <w:szCs w:val="18"/>
        </w:rPr>
        <w:t xml:space="preserve"> i elektryczne) dla potrzeb systemu pomiaru wilgotności i temperatury w każdym pomieszczeniu ekspozycyjnym i magazynowym</w:t>
      </w:r>
    </w:p>
    <w:p w:rsidR="00B72A10" w:rsidRPr="00F52834" w:rsidRDefault="00B72A10" w:rsidP="00B72A10">
      <w:pPr>
        <w:pStyle w:val="Akapitzlist"/>
        <w:ind w:left="1080"/>
        <w:rPr>
          <w:rFonts w:ascii="Acumin Pro" w:hAnsi="Acumin Pro" w:cstheme="minorHAnsi"/>
          <w:sz w:val="18"/>
          <w:szCs w:val="18"/>
        </w:rPr>
      </w:pPr>
      <w:r w:rsidRPr="00F52834">
        <w:rPr>
          <w:rFonts w:ascii="Acumin Pro" w:hAnsi="Acumin Pro" w:cstheme="minorHAnsi"/>
          <w:sz w:val="18"/>
          <w:szCs w:val="18"/>
        </w:rPr>
        <w:t>-  dwa gniazda elektryczne w każdym pomieszczeniu ekspozycyjnym dla urządzeń nawilżających i osuszających powietrze.</w:t>
      </w:r>
    </w:p>
    <w:p w:rsidR="00B72A10" w:rsidRPr="00F52834" w:rsidRDefault="00B72A10" w:rsidP="00B72A10">
      <w:pPr>
        <w:ind w:left="708"/>
        <w:rPr>
          <w:rFonts w:ascii="Acumin Pro" w:hAnsi="Acumin Pro" w:cstheme="minorHAnsi"/>
          <w:sz w:val="18"/>
          <w:szCs w:val="18"/>
        </w:rPr>
      </w:pPr>
      <w:r w:rsidRPr="00F52834">
        <w:rPr>
          <w:rFonts w:ascii="Acumin Pro" w:hAnsi="Acumin Pro" w:cstheme="minorHAnsi"/>
          <w:sz w:val="18"/>
          <w:szCs w:val="18"/>
        </w:rPr>
        <w:t>b.  elementy sieci elektrycznej wykorzystywanej przez pracownię profilaktyki Muzealnej nie powinny być wyłączane po zamknięciu oddziału i być przyłączone do osobnego bezpiecznika przepięciowego.</w:t>
      </w:r>
    </w:p>
    <w:p w:rsidR="00B72A10" w:rsidRPr="00F52834" w:rsidRDefault="00B72A10" w:rsidP="00B72A10">
      <w:pPr>
        <w:rPr>
          <w:rFonts w:ascii="Acumin Pro" w:hAnsi="Acumin Pro" w:cstheme="minorHAnsi"/>
          <w:sz w:val="18"/>
          <w:szCs w:val="18"/>
        </w:rPr>
      </w:pPr>
      <w:r w:rsidRPr="00F52834">
        <w:rPr>
          <w:rFonts w:ascii="Acumin Pro" w:hAnsi="Acumin Pro" w:cstheme="minorHAnsi"/>
          <w:sz w:val="18"/>
          <w:szCs w:val="18"/>
        </w:rPr>
        <w:t xml:space="preserve">            c. zabezpieczanie okien:</w:t>
      </w:r>
    </w:p>
    <w:p w:rsidR="00B72A10" w:rsidRPr="00F52834" w:rsidRDefault="00B72A10" w:rsidP="00B72A10">
      <w:pPr>
        <w:ind w:left="708"/>
        <w:rPr>
          <w:rFonts w:ascii="Acumin Pro" w:hAnsi="Acumin Pro" w:cstheme="minorHAnsi"/>
          <w:sz w:val="18"/>
          <w:szCs w:val="18"/>
        </w:rPr>
      </w:pPr>
      <w:r w:rsidRPr="00F52834">
        <w:rPr>
          <w:rFonts w:ascii="Acumin Pro" w:hAnsi="Acumin Pro" w:cstheme="minorHAnsi"/>
          <w:sz w:val="18"/>
          <w:szCs w:val="18"/>
        </w:rPr>
        <w:t xml:space="preserve">wszystkie szyby w oknach (pomieszczenia ekspozycyjne, pokoje pracowników merytorycznych) powinny zostać zaopatrzone w folie z filtrami anty </w:t>
      </w:r>
      <w:proofErr w:type="spellStart"/>
      <w:r w:rsidRPr="00F52834">
        <w:rPr>
          <w:rFonts w:ascii="Acumin Pro" w:hAnsi="Acumin Pro" w:cstheme="minorHAnsi"/>
          <w:sz w:val="18"/>
          <w:szCs w:val="18"/>
        </w:rPr>
        <w:t>uv</w:t>
      </w:r>
      <w:proofErr w:type="spellEnd"/>
      <w:r w:rsidRPr="00F52834">
        <w:rPr>
          <w:rFonts w:ascii="Acumin Pro" w:hAnsi="Acumin Pro" w:cstheme="minorHAnsi"/>
          <w:sz w:val="18"/>
          <w:szCs w:val="18"/>
        </w:rPr>
        <w:t xml:space="preserve"> rozproszenie promieniowania 99% i anty IR odbicie promieniowania powyżej 60% .</w:t>
      </w:r>
    </w:p>
    <w:p w:rsidR="00B72A10" w:rsidRPr="00F52834" w:rsidRDefault="00B72A10" w:rsidP="00B72A10">
      <w:pPr>
        <w:pStyle w:val="Akapitzlist"/>
        <w:numPr>
          <w:ilvl w:val="0"/>
          <w:numId w:val="4"/>
        </w:numPr>
        <w:rPr>
          <w:rFonts w:ascii="Acumin Pro" w:hAnsi="Acumin Pro" w:cstheme="minorHAnsi"/>
          <w:sz w:val="18"/>
          <w:szCs w:val="18"/>
        </w:rPr>
      </w:pPr>
      <w:r w:rsidRPr="00F52834">
        <w:rPr>
          <w:rFonts w:ascii="Acumin Pro" w:hAnsi="Acumin Pro" w:cstheme="minorHAnsi"/>
          <w:sz w:val="18"/>
          <w:szCs w:val="18"/>
        </w:rPr>
        <w:t xml:space="preserve">W projekcie należy uwzględnić zakupy, montaż i konfigurację systemu pomiaru wilgotności i temperatury kompatybilnego z istniejącym już w MNP (lokalizacja punktów pomiarowych zostanie uzgodniona z projektantem) </w:t>
      </w:r>
    </w:p>
    <w:p w:rsidR="00B72A10" w:rsidRPr="00F52834" w:rsidRDefault="00B72A10" w:rsidP="00B72A10">
      <w:pPr>
        <w:pStyle w:val="Akapitzlist"/>
        <w:numPr>
          <w:ilvl w:val="0"/>
          <w:numId w:val="4"/>
        </w:numPr>
        <w:rPr>
          <w:rFonts w:ascii="Acumin Pro" w:hAnsi="Acumin Pro" w:cstheme="minorHAnsi"/>
          <w:sz w:val="18"/>
          <w:szCs w:val="18"/>
        </w:rPr>
      </w:pPr>
      <w:r w:rsidRPr="00F52834">
        <w:rPr>
          <w:rFonts w:ascii="Acumin Pro" w:hAnsi="Acumin Pro" w:cstheme="minorHAnsi"/>
          <w:sz w:val="18"/>
          <w:szCs w:val="18"/>
        </w:rPr>
        <w:t xml:space="preserve">Magazyn w kamienicy od ul. Klasztornej. </w:t>
      </w:r>
    </w:p>
    <w:p w:rsidR="00B72A10" w:rsidRPr="00F52834" w:rsidRDefault="00B72A10" w:rsidP="00B72A10">
      <w:pPr>
        <w:pStyle w:val="Akapitzlist"/>
        <w:numPr>
          <w:ilvl w:val="0"/>
          <w:numId w:val="6"/>
        </w:numPr>
        <w:rPr>
          <w:rFonts w:ascii="Acumin Pro" w:hAnsi="Acumin Pro" w:cstheme="minorHAnsi"/>
          <w:sz w:val="18"/>
          <w:szCs w:val="18"/>
        </w:rPr>
      </w:pPr>
      <w:r w:rsidRPr="00F52834">
        <w:rPr>
          <w:rFonts w:ascii="Acumin Pro" w:hAnsi="Acumin Pro" w:cstheme="minorHAnsi"/>
          <w:sz w:val="18"/>
          <w:szCs w:val="18"/>
        </w:rPr>
        <w:t>Projekt magazynu powinien zakładać montaż systemu regałów jezdnych. Obciążenie stropu zgodnie z normami obciążeń dla tego typu pomieszczeń (magazyn przeznaczony dla obiektów na papierze, archiwaliów, fotografii).</w:t>
      </w:r>
    </w:p>
    <w:p w:rsidR="00B72A10" w:rsidRPr="00F52834" w:rsidRDefault="00B72A10" w:rsidP="00B72A10">
      <w:pPr>
        <w:pStyle w:val="Akapitzlist"/>
        <w:numPr>
          <w:ilvl w:val="0"/>
          <w:numId w:val="4"/>
        </w:numPr>
        <w:rPr>
          <w:rFonts w:ascii="Acumin Pro" w:hAnsi="Acumin Pro" w:cstheme="minorHAnsi"/>
          <w:sz w:val="18"/>
          <w:szCs w:val="18"/>
        </w:rPr>
      </w:pPr>
      <w:r w:rsidRPr="00F52834">
        <w:rPr>
          <w:rFonts w:ascii="Acumin Pro" w:hAnsi="Acumin Pro" w:cstheme="minorHAnsi"/>
          <w:sz w:val="18"/>
          <w:szCs w:val="18"/>
        </w:rPr>
        <w:t xml:space="preserve">Projekt kamienicy od ul. Klasztornej powinien uwzględniać centralną instalację klimatyzacyjną. </w:t>
      </w:r>
    </w:p>
    <w:p w:rsidR="006559A6" w:rsidRPr="00F52834" w:rsidRDefault="0003765C" w:rsidP="003D35FB">
      <w:pPr>
        <w:jc w:val="both"/>
        <w:rPr>
          <w:rFonts w:ascii="Acumin Pro" w:hAnsi="Acumin Pro"/>
          <w:sz w:val="18"/>
          <w:szCs w:val="18"/>
        </w:rPr>
      </w:pPr>
      <w:r w:rsidRPr="00F52834">
        <w:rPr>
          <w:rFonts w:ascii="Acumin Pro" w:hAnsi="Acumin Pro"/>
          <w:color w:val="FF0000"/>
          <w:sz w:val="18"/>
          <w:szCs w:val="18"/>
        </w:rPr>
        <w:t xml:space="preserve"> </w:t>
      </w:r>
    </w:p>
    <w:p w:rsidR="00C23870" w:rsidRPr="00F52834" w:rsidRDefault="00C23870" w:rsidP="003D35FB">
      <w:pPr>
        <w:jc w:val="both"/>
        <w:rPr>
          <w:rFonts w:ascii="Acumin Pro" w:hAnsi="Acumin Pro"/>
          <w:b/>
          <w:sz w:val="18"/>
          <w:szCs w:val="18"/>
        </w:rPr>
      </w:pPr>
      <w:r w:rsidRPr="00F52834">
        <w:rPr>
          <w:rFonts w:ascii="Acumin Pro" w:hAnsi="Acumin Pro"/>
          <w:b/>
          <w:sz w:val="18"/>
          <w:szCs w:val="18"/>
        </w:rPr>
        <w:t>V. Wytyczne wyposażenia wnętrz:</w:t>
      </w:r>
    </w:p>
    <w:p w:rsidR="00B72A10" w:rsidRPr="00F52834" w:rsidRDefault="00B72A10" w:rsidP="00B72A10">
      <w:pPr>
        <w:jc w:val="both"/>
        <w:rPr>
          <w:rFonts w:ascii="Acumin Pro" w:hAnsi="Acumin Pro"/>
          <w:b/>
          <w:sz w:val="18"/>
          <w:szCs w:val="18"/>
        </w:rPr>
      </w:pPr>
      <w:r w:rsidRPr="00F52834">
        <w:rPr>
          <w:rFonts w:ascii="Acumin Pro" w:hAnsi="Acumin Pro"/>
          <w:b/>
          <w:sz w:val="18"/>
          <w:szCs w:val="18"/>
        </w:rPr>
        <w:t>VA. Kamienice przy Starym Rynku 42 i 43</w:t>
      </w:r>
    </w:p>
    <w:p w:rsidR="00B72A10" w:rsidRPr="00F52834" w:rsidRDefault="00B72A10" w:rsidP="00B72A10">
      <w:pPr>
        <w:jc w:val="both"/>
        <w:rPr>
          <w:rFonts w:ascii="Acumin Pro" w:hAnsi="Acumin Pro"/>
          <w:sz w:val="18"/>
          <w:szCs w:val="18"/>
        </w:rPr>
      </w:pPr>
      <w:r w:rsidRPr="00F52834">
        <w:rPr>
          <w:rFonts w:ascii="Acumin Pro" w:hAnsi="Acumin Pro"/>
          <w:sz w:val="18"/>
          <w:szCs w:val="18"/>
        </w:rPr>
        <w:t>nr 43 – nacisk na wnętrza – ich wygląd od połowy XVI wieku do XX wieku</w:t>
      </w:r>
    </w:p>
    <w:p w:rsidR="00B72A10" w:rsidRPr="00F52834" w:rsidRDefault="00B72A10" w:rsidP="00B72A10">
      <w:pPr>
        <w:jc w:val="both"/>
        <w:rPr>
          <w:rFonts w:ascii="Acumin Pro" w:hAnsi="Acumin Pro"/>
          <w:sz w:val="18"/>
          <w:szCs w:val="18"/>
        </w:rPr>
      </w:pPr>
      <w:r w:rsidRPr="00F52834">
        <w:rPr>
          <w:rFonts w:ascii="Acumin Pro" w:hAnsi="Acumin Pro"/>
          <w:sz w:val="18"/>
          <w:szCs w:val="18"/>
        </w:rPr>
        <w:t>nr 42 – mieszkańcy miasta</w:t>
      </w:r>
    </w:p>
    <w:p w:rsidR="00B72A10" w:rsidRPr="00F52834" w:rsidRDefault="00B72A10" w:rsidP="00B72A10">
      <w:pPr>
        <w:jc w:val="both"/>
        <w:rPr>
          <w:rFonts w:ascii="Acumin Pro" w:hAnsi="Acumin Pro"/>
          <w:sz w:val="18"/>
          <w:szCs w:val="18"/>
        </w:rPr>
      </w:pPr>
      <w:r w:rsidRPr="00F52834">
        <w:rPr>
          <w:rFonts w:ascii="Acumin Pro" w:hAnsi="Acumin Pro"/>
          <w:sz w:val="18"/>
          <w:szCs w:val="18"/>
        </w:rPr>
        <w:lastRenderedPageBreak/>
        <w:t>wejście do Muzeum – Stary Rynek 43 (recepcja, szatnia itp.), wyjście Stary Rynek 42 (Centrum Informacji Muzealnej, księgarnia, kawiarnia itp.) – konieczność przebicia przejścia między kamienicami na poziomie parteru – w tych przestrzeniach (por. tabelka) nowoczesne wyposażenie nawiązujące do rozwiązań zastosowanych w Ratuszu – Muzeum Poznania</w:t>
      </w:r>
    </w:p>
    <w:p w:rsidR="00B72A10" w:rsidRPr="00F52834" w:rsidRDefault="00B72A10" w:rsidP="00B72A10">
      <w:pPr>
        <w:jc w:val="both"/>
        <w:rPr>
          <w:rFonts w:ascii="Acumin Pro" w:hAnsi="Acumin Pro"/>
          <w:sz w:val="18"/>
          <w:szCs w:val="18"/>
        </w:rPr>
      </w:pPr>
      <w:r w:rsidRPr="00F52834">
        <w:rPr>
          <w:rFonts w:ascii="Acumin Pro" w:hAnsi="Acumin Pro"/>
          <w:sz w:val="18"/>
          <w:szCs w:val="18"/>
        </w:rPr>
        <w:t>- drzwi: nowoczesne przeszklone albo tradycyjne drewniane (do decyzji)</w:t>
      </w:r>
    </w:p>
    <w:p w:rsidR="00B72A10" w:rsidRPr="00F52834" w:rsidRDefault="00B72A10" w:rsidP="00B72A10">
      <w:pPr>
        <w:jc w:val="both"/>
        <w:rPr>
          <w:rFonts w:ascii="Acumin Pro" w:hAnsi="Acumin Pro"/>
          <w:sz w:val="18"/>
          <w:szCs w:val="18"/>
        </w:rPr>
      </w:pPr>
      <w:r w:rsidRPr="00F52834">
        <w:rPr>
          <w:rFonts w:ascii="Acumin Pro" w:hAnsi="Acumin Pro"/>
          <w:sz w:val="18"/>
          <w:szCs w:val="18"/>
        </w:rPr>
        <w:t>- podłogi: na parterze kamienne, na pozostałych kondygnacjach drewniane</w:t>
      </w:r>
    </w:p>
    <w:p w:rsidR="00B72A10" w:rsidRPr="00F52834" w:rsidRDefault="00B72A10" w:rsidP="00B72A10">
      <w:pPr>
        <w:jc w:val="both"/>
        <w:rPr>
          <w:rFonts w:ascii="Acumin Pro" w:hAnsi="Acumin Pro"/>
          <w:sz w:val="18"/>
          <w:szCs w:val="18"/>
        </w:rPr>
      </w:pPr>
      <w:r w:rsidRPr="00F52834">
        <w:rPr>
          <w:rFonts w:ascii="Acumin Pro" w:hAnsi="Acumin Pro"/>
          <w:sz w:val="18"/>
          <w:szCs w:val="18"/>
        </w:rPr>
        <w:t>- elewacja od strony podwórza: ganki i winda dla osób z niepełnosprawnościami (możliwość wejścia na poszczególne kondygnacje)</w:t>
      </w:r>
    </w:p>
    <w:p w:rsidR="00B72A10" w:rsidRPr="00F52834" w:rsidRDefault="00B72A10" w:rsidP="00B72A10">
      <w:pPr>
        <w:jc w:val="both"/>
        <w:rPr>
          <w:rFonts w:ascii="Acumin Pro" w:hAnsi="Acumin Pro"/>
          <w:sz w:val="18"/>
          <w:szCs w:val="18"/>
        </w:rPr>
      </w:pPr>
      <w:r w:rsidRPr="00F52834">
        <w:rPr>
          <w:rFonts w:ascii="Acumin Pro" w:hAnsi="Acumin Pro"/>
          <w:sz w:val="18"/>
          <w:szCs w:val="18"/>
        </w:rPr>
        <w:t>Piwnice pod kamienicami 42 i 43:</w:t>
      </w:r>
    </w:p>
    <w:p w:rsidR="00B72A10" w:rsidRPr="00F52834" w:rsidRDefault="00B72A10" w:rsidP="00B72A10">
      <w:pPr>
        <w:jc w:val="both"/>
        <w:rPr>
          <w:rFonts w:ascii="Acumin Pro" w:hAnsi="Acumin Pro"/>
          <w:sz w:val="18"/>
          <w:szCs w:val="18"/>
        </w:rPr>
      </w:pPr>
      <w:r w:rsidRPr="00F52834">
        <w:rPr>
          <w:rFonts w:ascii="Acumin Pro" w:hAnsi="Acumin Pro"/>
          <w:sz w:val="18"/>
          <w:szCs w:val="18"/>
        </w:rPr>
        <w:t>- nr 43 – stała ekspozycja zabytków archeologicznych, m.in. z dołu kloacznego odnalezionego na podwórzu i innych stanowisk na terenie Starego Rynku</w:t>
      </w:r>
    </w:p>
    <w:p w:rsidR="00B72A10" w:rsidRPr="00F52834" w:rsidRDefault="00B72A10" w:rsidP="00B72A10">
      <w:pPr>
        <w:jc w:val="both"/>
        <w:rPr>
          <w:rFonts w:ascii="Acumin Pro" w:hAnsi="Acumin Pro"/>
          <w:sz w:val="18"/>
          <w:szCs w:val="18"/>
        </w:rPr>
      </w:pPr>
      <w:r w:rsidRPr="00F52834">
        <w:rPr>
          <w:rFonts w:ascii="Acumin Pro" w:hAnsi="Acumin Pro"/>
          <w:sz w:val="18"/>
          <w:szCs w:val="18"/>
        </w:rPr>
        <w:t>- nr 42 – 3 pomieszczenie – sale wystaw czasowych – osobne wejście z parteru kamienicy</w:t>
      </w:r>
    </w:p>
    <w:p w:rsidR="00B72A10" w:rsidRPr="00F52834" w:rsidRDefault="00B72A10" w:rsidP="003D35FB">
      <w:pPr>
        <w:jc w:val="both"/>
        <w:rPr>
          <w:rFonts w:ascii="Acumin Pro" w:hAnsi="Acumin Pro"/>
          <w:sz w:val="18"/>
          <w:szCs w:val="18"/>
          <w:u w:val="single"/>
        </w:rPr>
      </w:pPr>
    </w:p>
    <w:p w:rsidR="00C23870" w:rsidRPr="00F52834" w:rsidRDefault="00B72A10" w:rsidP="00B72A10">
      <w:pPr>
        <w:jc w:val="both"/>
        <w:rPr>
          <w:rFonts w:ascii="Acumin Pro" w:hAnsi="Acumin Pro"/>
          <w:b/>
          <w:sz w:val="18"/>
          <w:szCs w:val="18"/>
        </w:rPr>
      </w:pPr>
      <w:r w:rsidRPr="00F52834">
        <w:rPr>
          <w:rFonts w:ascii="Acumin Pro" w:hAnsi="Acumin Pro"/>
          <w:b/>
          <w:sz w:val="18"/>
          <w:szCs w:val="18"/>
        </w:rPr>
        <w:t xml:space="preserve">VB. </w:t>
      </w:r>
      <w:r w:rsidR="00C23870" w:rsidRPr="00F52834">
        <w:rPr>
          <w:rFonts w:ascii="Acumin Pro" w:hAnsi="Acumin Pro"/>
          <w:b/>
          <w:sz w:val="18"/>
          <w:szCs w:val="18"/>
        </w:rPr>
        <w:t>Klasztorna</w:t>
      </w:r>
      <w:r w:rsidR="00CD5AD7" w:rsidRPr="00F52834">
        <w:rPr>
          <w:rFonts w:ascii="Acumin Pro" w:hAnsi="Acumin Pro"/>
          <w:b/>
          <w:sz w:val="18"/>
          <w:szCs w:val="18"/>
        </w:rPr>
        <w:t xml:space="preserve"> 22/23</w:t>
      </w:r>
    </w:p>
    <w:p w:rsidR="00B72A10" w:rsidRPr="00F52834" w:rsidRDefault="00B72A10" w:rsidP="00B72A10">
      <w:pPr>
        <w:jc w:val="both"/>
        <w:rPr>
          <w:rFonts w:ascii="Acumin Pro" w:hAnsi="Acumin Pro" w:cstheme="minorHAnsi"/>
          <w:sz w:val="18"/>
          <w:szCs w:val="18"/>
        </w:rPr>
      </w:pPr>
      <w:r w:rsidRPr="00F52834">
        <w:rPr>
          <w:rFonts w:ascii="Acumin Pro" w:hAnsi="Acumin Pro" w:cstheme="minorHAnsi"/>
          <w:sz w:val="18"/>
          <w:szCs w:val="18"/>
        </w:rPr>
        <w:t>Piwnice [P4] – przejście piwnicą ze Starego Rynku 43; przestrzeń przeznaczona na edukację – max 30 osób; koniecznie toalety na tym poziomie</w:t>
      </w:r>
    </w:p>
    <w:p w:rsidR="00B72A10" w:rsidRPr="00F52834" w:rsidRDefault="00B72A10" w:rsidP="00B72A10">
      <w:pPr>
        <w:pStyle w:val="Akapitzlist"/>
        <w:numPr>
          <w:ilvl w:val="0"/>
          <w:numId w:val="7"/>
        </w:numPr>
        <w:jc w:val="both"/>
        <w:rPr>
          <w:rFonts w:ascii="Acumin Pro" w:hAnsi="Acumin Pro" w:cstheme="minorHAnsi"/>
          <w:sz w:val="18"/>
          <w:szCs w:val="18"/>
        </w:rPr>
      </w:pPr>
      <w:r w:rsidRPr="00F52834">
        <w:rPr>
          <w:rFonts w:ascii="Acumin Pro" w:hAnsi="Acumin Pro" w:cstheme="minorHAnsi"/>
          <w:sz w:val="18"/>
          <w:szCs w:val="18"/>
        </w:rPr>
        <w:t>mobilna ścianka działowa umożliwiająca przeprowadzanie dwóch zajęć jednocześnie</w:t>
      </w:r>
    </w:p>
    <w:p w:rsidR="00B72A10" w:rsidRPr="00F52834" w:rsidRDefault="00B72A10" w:rsidP="00B72A10">
      <w:pPr>
        <w:pStyle w:val="Akapitzlist"/>
        <w:numPr>
          <w:ilvl w:val="0"/>
          <w:numId w:val="7"/>
        </w:numPr>
        <w:jc w:val="both"/>
        <w:rPr>
          <w:rFonts w:ascii="Acumin Pro" w:hAnsi="Acumin Pro" w:cstheme="minorHAnsi"/>
          <w:sz w:val="18"/>
          <w:szCs w:val="18"/>
        </w:rPr>
      </w:pPr>
      <w:r w:rsidRPr="00F52834">
        <w:rPr>
          <w:rFonts w:ascii="Acumin Pro" w:hAnsi="Acumin Pro" w:cstheme="minorHAnsi"/>
          <w:sz w:val="18"/>
          <w:szCs w:val="18"/>
        </w:rPr>
        <w:t xml:space="preserve">wyposażenie: stoły, krzesła (w dwóch rozmiarach), poduszki, pufy, tablice, szafki </w:t>
      </w:r>
    </w:p>
    <w:p w:rsidR="00B72A10" w:rsidRPr="00F52834" w:rsidRDefault="00B72A10" w:rsidP="00B72A10">
      <w:pPr>
        <w:spacing w:after="0"/>
        <w:jc w:val="both"/>
        <w:rPr>
          <w:rFonts w:ascii="Acumin Pro" w:hAnsi="Acumin Pro" w:cstheme="minorHAnsi"/>
          <w:sz w:val="18"/>
          <w:szCs w:val="18"/>
        </w:rPr>
      </w:pPr>
      <w:r w:rsidRPr="00F52834">
        <w:rPr>
          <w:rFonts w:ascii="Acumin Pro" w:hAnsi="Acumin Pro" w:cstheme="minorHAnsi"/>
          <w:sz w:val="18"/>
          <w:szCs w:val="18"/>
        </w:rPr>
        <w:t xml:space="preserve">parter – kierownik sekcji administracji [0.8]; </w:t>
      </w:r>
    </w:p>
    <w:p w:rsidR="00B72A10" w:rsidRPr="00F52834" w:rsidRDefault="00B72A10" w:rsidP="00B72A10">
      <w:pPr>
        <w:spacing w:after="0"/>
        <w:jc w:val="both"/>
        <w:rPr>
          <w:rFonts w:ascii="Acumin Pro" w:hAnsi="Acumin Pro" w:cstheme="minorHAnsi"/>
          <w:sz w:val="18"/>
          <w:szCs w:val="18"/>
        </w:rPr>
      </w:pPr>
      <w:r w:rsidRPr="00F52834">
        <w:rPr>
          <w:rFonts w:ascii="Acumin Pro" w:hAnsi="Acumin Pro" w:cstheme="minorHAnsi"/>
          <w:sz w:val="18"/>
          <w:szCs w:val="18"/>
        </w:rPr>
        <w:t>I piętro – kierownik Oddziału [1.5]; pokój konserwatorów [1.4]</w:t>
      </w:r>
    </w:p>
    <w:p w:rsidR="00B72A10" w:rsidRPr="00F52834" w:rsidRDefault="00B72A10" w:rsidP="00B72A10">
      <w:pPr>
        <w:spacing w:after="0"/>
        <w:jc w:val="both"/>
        <w:rPr>
          <w:rFonts w:ascii="Acumin Pro" w:hAnsi="Acumin Pro" w:cstheme="minorHAnsi"/>
          <w:sz w:val="18"/>
          <w:szCs w:val="18"/>
        </w:rPr>
      </w:pPr>
      <w:r w:rsidRPr="00F52834">
        <w:rPr>
          <w:rFonts w:ascii="Acumin Pro" w:hAnsi="Acumin Pro" w:cstheme="minorHAnsi"/>
          <w:sz w:val="18"/>
          <w:szCs w:val="18"/>
        </w:rPr>
        <w:t>II piętro – pracownicy merytoryczni [2.4], w przestrzeni [2.3] zaprojektowanie 4 pokoi dla 8 osób</w:t>
      </w:r>
    </w:p>
    <w:p w:rsidR="00B72A10" w:rsidRPr="00F52834" w:rsidRDefault="00B72A10" w:rsidP="00B72A10">
      <w:pPr>
        <w:pStyle w:val="Akapitzlist"/>
        <w:numPr>
          <w:ilvl w:val="0"/>
          <w:numId w:val="8"/>
        </w:numPr>
        <w:spacing w:after="0"/>
        <w:jc w:val="both"/>
        <w:rPr>
          <w:rFonts w:ascii="Acumin Pro" w:hAnsi="Acumin Pro" w:cstheme="minorHAnsi"/>
          <w:sz w:val="18"/>
          <w:szCs w:val="18"/>
        </w:rPr>
      </w:pPr>
      <w:r w:rsidRPr="00F52834">
        <w:rPr>
          <w:rFonts w:ascii="Acumin Pro" w:hAnsi="Acumin Pro" w:cstheme="minorHAnsi"/>
          <w:sz w:val="18"/>
          <w:szCs w:val="18"/>
        </w:rPr>
        <w:t>wyposażenie: biurka, regały, szafy</w:t>
      </w:r>
    </w:p>
    <w:p w:rsidR="00B72A10" w:rsidRPr="00F52834" w:rsidRDefault="00B72A10" w:rsidP="00B72A10">
      <w:pPr>
        <w:jc w:val="both"/>
        <w:rPr>
          <w:rFonts w:ascii="Acumin Pro" w:hAnsi="Acumin Pro" w:cstheme="minorHAnsi"/>
          <w:sz w:val="18"/>
          <w:szCs w:val="18"/>
        </w:rPr>
      </w:pPr>
      <w:r w:rsidRPr="00F52834">
        <w:rPr>
          <w:rFonts w:ascii="Acumin Pro" w:hAnsi="Acumin Pro" w:cstheme="minorHAnsi"/>
          <w:sz w:val="18"/>
          <w:szCs w:val="18"/>
        </w:rPr>
        <w:t>poddasze – Pokój Spotkań [3.3] z biblioteką, czytelnią, miejscem kwerend i spotkań</w:t>
      </w:r>
    </w:p>
    <w:p w:rsidR="00B72A10" w:rsidRPr="00F52834" w:rsidRDefault="00B72A10" w:rsidP="00B72A10">
      <w:pPr>
        <w:pStyle w:val="Akapitzlist"/>
        <w:numPr>
          <w:ilvl w:val="0"/>
          <w:numId w:val="8"/>
        </w:numPr>
        <w:jc w:val="both"/>
        <w:rPr>
          <w:rFonts w:ascii="Acumin Pro" w:hAnsi="Acumin Pro" w:cstheme="minorHAnsi"/>
          <w:sz w:val="18"/>
          <w:szCs w:val="18"/>
        </w:rPr>
      </w:pPr>
      <w:r w:rsidRPr="00F52834">
        <w:rPr>
          <w:rFonts w:ascii="Acumin Pro" w:hAnsi="Acumin Pro" w:cstheme="minorHAnsi"/>
          <w:sz w:val="18"/>
          <w:szCs w:val="18"/>
        </w:rPr>
        <w:t>wyposażenie: szafy biblioteczne, regały, stoły, krzesła, rzutnik z ekranem, dużo zieleni</w:t>
      </w:r>
    </w:p>
    <w:p w:rsidR="00B72A10" w:rsidRPr="00F52834" w:rsidRDefault="00B72A10" w:rsidP="00B72A10">
      <w:pPr>
        <w:jc w:val="both"/>
        <w:rPr>
          <w:rFonts w:ascii="Acumin Pro" w:hAnsi="Acumin Pro" w:cstheme="minorHAnsi"/>
          <w:sz w:val="18"/>
          <w:szCs w:val="18"/>
        </w:rPr>
      </w:pPr>
      <w:r w:rsidRPr="00F52834">
        <w:rPr>
          <w:rFonts w:ascii="Acumin Pro" w:hAnsi="Acumin Pro" w:cstheme="minorHAnsi"/>
          <w:sz w:val="18"/>
          <w:szCs w:val="18"/>
        </w:rPr>
        <w:t>Pozostałe pomieszczenia: magazyn muzealiów, stanowisko do fotografowania, pakowalnia/ magazynier [0.4-0.7]; pracownia konserwacji obiektów zabytkowych [1.3] – zgodnie z wytycznymi konserwatorskimi.</w:t>
      </w:r>
    </w:p>
    <w:p w:rsidR="00B72A10" w:rsidRPr="00F52834" w:rsidRDefault="00B72A10" w:rsidP="00B72A10">
      <w:pPr>
        <w:jc w:val="both"/>
        <w:rPr>
          <w:rFonts w:ascii="Acumin Pro" w:hAnsi="Acumin Pro" w:cstheme="minorHAnsi"/>
          <w:sz w:val="18"/>
          <w:szCs w:val="18"/>
        </w:rPr>
      </w:pPr>
      <w:r w:rsidRPr="00F52834">
        <w:rPr>
          <w:rFonts w:ascii="Acumin Pro" w:hAnsi="Acumin Pro" w:cstheme="minorHAnsi"/>
          <w:sz w:val="18"/>
          <w:szCs w:val="18"/>
        </w:rPr>
        <w:t>Podwórko między kamienicami przy Starym Rynku a Klasztorną:</w:t>
      </w:r>
    </w:p>
    <w:p w:rsidR="00B72A10" w:rsidRPr="00F52834" w:rsidRDefault="00B72A10" w:rsidP="00B72A10">
      <w:pPr>
        <w:pStyle w:val="Akapitzlist"/>
        <w:numPr>
          <w:ilvl w:val="0"/>
          <w:numId w:val="8"/>
        </w:numPr>
        <w:jc w:val="both"/>
        <w:rPr>
          <w:rFonts w:ascii="Acumin Pro" w:hAnsi="Acumin Pro" w:cstheme="minorHAnsi"/>
          <w:sz w:val="18"/>
          <w:szCs w:val="18"/>
        </w:rPr>
      </w:pPr>
      <w:r w:rsidRPr="00F52834">
        <w:rPr>
          <w:rFonts w:ascii="Acumin Pro" w:hAnsi="Acumin Pro" w:cstheme="minorHAnsi"/>
          <w:sz w:val="18"/>
          <w:szCs w:val="18"/>
        </w:rPr>
        <w:t>zadaszenie</w:t>
      </w:r>
    </w:p>
    <w:p w:rsidR="00B72A10" w:rsidRPr="00F52834" w:rsidRDefault="00B72A10" w:rsidP="00B72A10">
      <w:pPr>
        <w:pStyle w:val="Akapitzlist"/>
        <w:numPr>
          <w:ilvl w:val="0"/>
          <w:numId w:val="8"/>
        </w:numPr>
        <w:jc w:val="both"/>
        <w:rPr>
          <w:rFonts w:ascii="Acumin Pro" w:hAnsi="Acumin Pro" w:cstheme="minorHAnsi"/>
          <w:sz w:val="18"/>
          <w:szCs w:val="18"/>
        </w:rPr>
      </w:pPr>
      <w:r w:rsidRPr="00F52834">
        <w:rPr>
          <w:rFonts w:ascii="Acumin Pro" w:hAnsi="Acumin Pro" w:cstheme="minorHAnsi"/>
          <w:sz w:val="18"/>
          <w:szCs w:val="18"/>
        </w:rPr>
        <w:t>zielona ściana zieleni na elewacji kamienicy przy Klasztornej 22/23</w:t>
      </w:r>
    </w:p>
    <w:p w:rsidR="00B72A10" w:rsidRPr="00F52834" w:rsidRDefault="00B72A10" w:rsidP="00B72A10">
      <w:pPr>
        <w:pStyle w:val="Akapitzlist"/>
        <w:numPr>
          <w:ilvl w:val="0"/>
          <w:numId w:val="8"/>
        </w:numPr>
        <w:jc w:val="both"/>
        <w:rPr>
          <w:rFonts w:ascii="Acumin Pro" w:hAnsi="Acumin Pro" w:cstheme="minorHAnsi"/>
          <w:sz w:val="18"/>
          <w:szCs w:val="18"/>
        </w:rPr>
      </w:pPr>
      <w:r w:rsidRPr="00F52834">
        <w:rPr>
          <w:rFonts w:ascii="Acumin Pro" w:hAnsi="Acumin Pro" w:cstheme="minorHAnsi"/>
          <w:sz w:val="18"/>
          <w:szCs w:val="18"/>
        </w:rPr>
        <w:t>instalacja neonów</w:t>
      </w:r>
    </w:p>
    <w:p w:rsidR="00B72A10" w:rsidRPr="00F52834" w:rsidRDefault="00B72A10" w:rsidP="00B72A10">
      <w:pPr>
        <w:pStyle w:val="Akapitzlist"/>
        <w:numPr>
          <w:ilvl w:val="0"/>
          <w:numId w:val="8"/>
        </w:numPr>
        <w:jc w:val="both"/>
        <w:rPr>
          <w:rFonts w:ascii="Acumin Pro" w:hAnsi="Acumin Pro" w:cstheme="minorHAnsi"/>
          <w:sz w:val="18"/>
          <w:szCs w:val="18"/>
        </w:rPr>
      </w:pPr>
      <w:r w:rsidRPr="00F52834">
        <w:rPr>
          <w:rFonts w:ascii="Acumin Pro" w:hAnsi="Acumin Pro" w:cstheme="minorHAnsi"/>
          <w:sz w:val="18"/>
          <w:szCs w:val="18"/>
        </w:rPr>
        <w:t>utworzenie lapidarium</w:t>
      </w:r>
    </w:p>
    <w:p w:rsidR="00B72A10" w:rsidRPr="00F52834" w:rsidRDefault="00B72A10" w:rsidP="00B72A10">
      <w:pPr>
        <w:jc w:val="both"/>
        <w:rPr>
          <w:rFonts w:ascii="Acumin Pro" w:hAnsi="Acumin Pro" w:cstheme="minorHAnsi"/>
          <w:sz w:val="18"/>
          <w:szCs w:val="18"/>
        </w:rPr>
      </w:pPr>
      <w:r w:rsidRPr="00F52834">
        <w:rPr>
          <w:rFonts w:ascii="Acumin Pro" w:hAnsi="Acumin Pro" w:cstheme="minorHAnsi"/>
          <w:b/>
          <w:sz w:val="18"/>
          <w:szCs w:val="18"/>
        </w:rPr>
        <w:t>Integralną częścią wytycznych jest tabelka zawierająca wytyczne programowe i propozycje projektowe</w:t>
      </w:r>
      <w:r w:rsidRPr="00F52834">
        <w:rPr>
          <w:rFonts w:ascii="Acumin Pro" w:hAnsi="Acumin Pro" w:cstheme="minorHAnsi"/>
          <w:sz w:val="18"/>
          <w:szCs w:val="18"/>
        </w:rPr>
        <w:t xml:space="preserve"> (plik </w:t>
      </w:r>
      <w:r w:rsidRPr="00F52834">
        <w:rPr>
          <w:rFonts w:ascii="Acumin Pro" w:hAnsi="Acumin Pro" w:cstheme="minorHAnsi"/>
          <w:i/>
          <w:sz w:val="18"/>
          <w:szCs w:val="18"/>
        </w:rPr>
        <w:t>Muzeum mieszkańców - wytyczne_14. 04. 22_MMB.docx</w:t>
      </w:r>
      <w:r w:rsidRPr="00F52834">
        <w:rPr>
          <w:rFonts w:ascii="Acumin Pro" w:hAnsi="Acumin Pro" w:cstheme="minorHAnsi"/>
          <w:sz w:val="18"/>
          <w:szCs w:val="18"/>
        </w:rPr>
        <w:t>)</w:t>
      </w:r>
    </w:p>
    <w:p w:rsidR="007206CE" w:rsidRPr="00F52834" w:rsidRDefault="007206CE" w:rsidP="003D35FB">
      <w:pPr>
        <w:jc w:val="both"/>
        <w:rPr>
          <w:rFonts w:ascii="Acumin Pro" w:hAnsi="Acumin Pro"/>
          <w:sz w:val="18"/>
          <w:szCs w:val="18"/>
        </w:rPr>
      </w:pPr>
    </w:p>
    <w:p w:rsidR="00C23870" w:rsidRPr="00F52834" w:rsidRDefault="00C23870" w:rsidP="003D35FB">
      <w:pPr>
        <w:jc w:val="both"/>
        <w:rPr>
          <w:rFonts w:ascii="Acumin Pro" w:hAnsi="Acumin Pro"/>
          <w:b/>
          <w:sz w:val="18"/>
          <w:szCs w:val="18"/>
        </w:rPr>
      </w:pPr>
      <w:r w:rsidRPr="00F52834">
        <w:rPr>
          <w:rFonts w:ascii="Acumin Pro" w:hAnsi="Acumin Pro"/>
          <w:b/>
          <w:sz w:val="18"/>
          <w:szCs w:val="18"/>
        </w:rPr>
        <w:t xml:space="preserve">VI. Wytyczne </w:t>
      </w:r>
      <w:r w:rsidR="006C6835" w:rsidRPr="00F52834">
        <w:rPr>
          <w:rFonts w:ascii="Acumin Pro" w:hAnsi="Acumin Pro"/>
          <w:b/>
          <w:sz w:val="18"/>
          <w:szCs w:val="18"/>
        </w:rPr>
        <w:t>do systemów alarmowych</w:t>
      </w:r>
      <w:r w:rsidRPr="00F52834">
        <w:rPr>
          <w:rFonts w:ascii="Acumin Pro" w:hAnsi="Acumin Pro"/>
          <w:b/>
          <w:sz w:val="18"/>
          <w:szCs w:val="18"/>
        </w:rPr>
        <w:t>:</w:t>
      </w:r>
    </w:p>
    <w:p w:rsidR="006C6835" w:rsidRPr="00F52834" w:rsidRDefault="006C6835" w:rsidP="003D35FB">
      <w:pPr>
        <w:spacing w:after="0" w:line="276" w:lineRule="auto"/>
        <w:jc w:val="both"/>
        <w:rPr>
          <w:rFonts w:ascii="Acumin Pro" w:eastAsia="Times New Roman" w:hAnsi="Acumin Pro" w:cs="Arial"/>
          <w:sz w:val="18"/>
          <w:szCs w:val="18"/>
          <w:lang w:eastAsia="pl-PL"/>
        </w:rPr>
      </w:pPr>
      <w:r w:rsidRPr="00F52834">
        <w:rPr>
          <w:rFonts w:ascii="Acumin Pro" w:eastAsia="Times New Roman" w:hAnsi="Acumin Pro" w:cs="Arial"/>
          <w:sz w:val="18"/>
          <w:szCs w:val="18"/>
          <w:lang w:eastAsia="pl-PL"/>
        </w:rPr>
        <w:t xml:space="preserve">Projekt </w:t>
      </w:r>
      <w:r w:rsidRPr="00F52834">
        <w:rPr>
          <w:rFonts w:ascii="Acumin Pro" w:hAnsi="Acumin Pro" w:cs="Arial"/>
          <w:sz w:val="18"/>
          <w:szCs w:val="18"/>
        </w:rPr>
        <w:t>rewitalizacji kamienic przy St. Rynku 42/43 oraz budowy kamienicy przy ul.</w:t>
      </w:r>
      <w:r w:rsidR="00B72A10" w:rsidRPr="00F52834">
        <w:rPr>
          <w:rFonts w:ascii="Acumin Pro" w:hAnsi="Acumin Pro" w:cs="Arial"/>
          <w:sz w:val="18"/>
          <w:szCs w:val="18"/>
        </w:rPr>
        <w:t> </w:t>
      </w:r>
      <w:r w:rsidRPr="00F52834">
        <w:rPr>
          <w:rFonts w:ascii="Acumin Pro" w:hAnsi="Acumin Pro" w:cs="Arial"/>
          <w:sz w:val="18"/>
          <w:szCs w:val="18"/>
        </w:rPr>
        <w:t>Klasztorne</w:t>
      </w:r>
      <w:r w:rsidR="00B72A10" w:rsidRPr="00F52834">
        <w:rPr>
          <w:rFonts w:ascii="Acumin Pro" w:hAnsi="Acumin Pro" w:cs="Arial"/>
          <w:sz w:val="18"/>
          <w:szCs w:val="18"/>
        </w:rPr>
        <w:t>j</w:t>
      </w:r>
      <w:r w:rsidRPr="00F52834">
        <w:rPr>
          <w:rFonts w:ascii="Acumin Pro" w:eastAsia="Times New Roman" w:hAnsi="Acumin Pro" w:cs="Arial"/>
          <w:sz w:val="18"/>
          <w:szCs w:val="18"/>
          <w:lang w:eastAsia="pl-PL"/>
        </w:rPr>
        <w:t xml:space="preserve"> obejmujący</w:t>
      </w:r>
      <w:r w:rsidR="00A24AC1" w:rsidRPr="00F52834">
        <w:rPr>
          <w:rFonts w:ascii="Acumin Pro" w:eastAsia="Times New Roman" w:hAnsi="Acumin Pro" w:cs="Arial"/>
          <w:sz w:val="18"/>
          <w:szCs w:val="18"/>
          <w:lang w:eastAsia="pl-PL"/>
        </w:rPr>
        <w:t xml:space="preserve"> projekty</w:t>
      </w:r>
      <w:r w:rsidRPr="00F52834">
        <w:rPr>
          <w:rFonts w:ascii="Acumin Pro" w:eastAsia="Times New Roman" w:hAnsi="Acumin Pro" w:cs="Arial"/>
          <w:sz w:val="18"/>
          <w:szCs w:val="18"/>
          <w:lang w:eastAsia="pl-PL"/>
        </w:rPr>
        <w:t xml:space="preserve"> instalacji okablowania strukturalnego LAN, systemu telewizji dozorowej CCTV, systemu sygnalizacji włamania i napadu </w:t>
      </w:r>
      <w:proofErr w:type="spellStart"/>
      <w:r w:rsidRPr="00F52834">
        <w:rPr>
          <w:rFonts w:ascii="Acumin Pro" w:eastAsia="Times New Roman" w:hAnsi="Acumin Pro" w:cs="Arial"/>
          <w:sz w:val="18"/>
          <w:szCs w:val="18"/>
          <w:lang w:eastAsia="pl-PL"/>
        </w:rPr>
        <w:t>SSWiN</w:t>
      </w:r>
      <w:proofErr w:type="spellEnd"/>
      <w:r w:rsidRPr="00F52834">
        <w:rPr>
          <w:rFonts w:ascii="Acumin Pro" w:eastAsia="Times New Roman" w:hAnsi="Acumin Pro" w:cs="Arial"/>
          <w:sz w:val="18"/>
          <w:szCs w:val="18"/>
          <w:lang w:eastAsia="pl-PL"/>
        </w:rPr>
        <w:t>, instalacji kontroli dostępu KD oraz uwzględnienie istniejącej instalacji systemu sygnalizacji pożaru w remontowanych pomieszczeniach budynku Stary Rynek 42/43 w Poznaniu.</w:t>
      </w:r>
    </w:p>
    <w:p w:rsidR="006C6835" w:rsidRPr="00F52834" w:rsidRDefault="006C6835" w:rsidP="003D35FB">
      <w:pPr>
        <w:spacing w:after="0" w:line="276" w:lineRule="auto"/>
        <w:jc w:val="both"/>
        <w:rPr>
          <w:rFonts w:ascii="Acumin Pro" w:hAnsi="Acumin Pro" w:cs="Arial"/>
          <w:sz w:val="18"/>
          <w:szCs w:val="18"/>
        </w:rPr>
      </w:pPr>
      <w:r w:rsidRPr="00F52834">
        <w:rPr>
          <w:rFonts w:ascii="Acumin Pro" w:hAnsi="Acumin Pro" w:cs="Arial"/>
          <w:sz w:val="18"/>
          <w:szCs w:val="18"/>
        </w:rPr>
        <w:t>Projektant w/w instalacji powinien posiadać opis proponowanych materiałów i urządzeń, niezbędne do zrealizowania projektu, za pomocą parametrów technicznych, tzn. bez podawania znaków towarowych, patentów lub pochodzenia, źródła lub szczególnego procesu, który charakteryzuje produkty lub usługi dostarczane przez konkretnego wykonawcę, jeżeli mogłoby to doprowadzić do uprzywilejowania lub wyeliminowania niektórych wykonawców lub produktów. Jeżeli nie będzie możliwe opisywanie materiałów i urządzeń w powyższy sposób - to przy wskazanej nazwie, umieszczenie dopisku „lub równoważne” wraz z podaniem parametrów i cech równoważności.</w:t>
      </w:r>
    </w:p>
    <w:p w:rsidR="006C6835" w:rsidRPr="00F52834" w:rsidRDefault="006C6835" w:rsidP="003D35FB">
      <w:pPr>
        <w:spacing w:after="0" w:line="276" w:lineRule="auto"/>
        <w:jc w:val="both"/>
        <w:rPr>
          <w:rFonts w:ascii="Acumin Pro" w:hAnsi="Acumin Pro" w:cs="Arial"/>
          <w:sz w:val="18"/>
          <w:szCs w:val="18"/>
        </w:rPr>
      </w:pPr>
      <w:r w:rsidRPr="00F52834">
        <w:rPr>
          <w:rFonts w:ascii="Acumin Pro" w:hAnsi="Acumin Pro" w:cs="Arial"/>
          <w:sz w:val="18"/>
          <w:szCs w:val="18"/>
        </w:rPr>
        <w:lastRenderedPageBreak/>
        <w:t>Systemy alarmowe projektowane w kamieniczkach należy zintegrować z istniejącym systemem wizualizacji w Muzeum Historii Miasta Poznania firmy CAYUGA - SEETEC, wszystkie dane należy przesłać infrastrukturą światłowodową do serwerowni znajdującej się w Ratuszu.</w:t>
      </w:r>
    </w:p>
    <w:p w:rsidR="006C6835" w:rsidRPr="00F52834" w:rsidRDefault="006C6835" w:rsidP="003D35FB">
      <w:pPr>
        <w:spacing w:after="0" w:line="276" w:lineRule="auto"/>
        <w:jc w:val="both"/>
        <w:rPr>
          <w:rFonts w:ascii="Acumin Pro" w:hAnsi="Acumin Pro" w:cs="Arial"/>
          <w:sz w:val="18"/>
          <w:szCs w:val="18"/>
        </w:rPr>
      </w:pPr>
      <w:r w:rsidRPr="00F52834">
        <w:rPr>
          <w:rFonts w:ascii="Acumin Pro" w:hAnsi="Acumin Pro" w:cs="Arial"/>
          <w:sz w:val="18"/>
          <w:szCs w:val="18"/>
        </w:rPr>
        <w:t xml:space="preserve">Wykonanie systemów alarmowych oraz zabezpieczeń budowlanych i mechanicznych muszą spełniać normy zgodnie z rozporządzeniem </w:t>
      </w:r>
      <w:proofErr w:type="spellStart"/>
      <w:r w:rsidRPr="00F52834">
        <w:rPr>
          <w:rFonts w:ascii="Acumin Pro" w:hAnsi="Acumin Pro" w:cs="Arial"/>
          <w:sz w:val="18"/>
          <w:szCs w:val="18"/>
        </w:rPr>
        <w:t>MKiDN</w:t>
      </w:r>
      <w:proofErr w:type="spellEnd"/>
      <w:r w:rsidRPr="00F52834">
        <w:rPr>
          <w:rFonts w:ascii="Acumin Pro" w:hAnsi="Acumin Pro" w:cs="Arial"/>
          <w:sz w:val="18"/>
          <w:szCs w:val="18"/>
        </w:rPr>
        <w:t xml:space="preserve"> z dnia 2 września 2014 r. w sprawie zabezpieczenia zbiorów muzeum przed pożarem, kradzieżą i innym niebezpieczeństwem grożącym ich zniszczeniem lub utratą (Warszawa, dnia 19 września 2014 r. poz. 1240).</w:t>
      </w:r>
    </w:p>
    <w:p w:rsidR="006C6835" w:rsidRPr="00F52834" w:rsidRDefault="006C6835" w:rsidP="003D35FB">
      <w:pPr>
        <w:spacing w:after="0" w:line="276" w:lineRule="auto"/>
        <w:jc w:val="both"/>
        <w:rPr>
          <w:rFonts w:ascii="Acumin Pro" w:hAnsi="Acumin Pro" w:cs="Arial"/>
          <w:sz w:val="18"/>
          <w:szCs w:val="18"/>
        </w:rPr>
      </w:pPr>
      <w:r w:rsidRPr="00F52834">
        <w:rPr>
          <w:rFonts w:ascii="Acumin Pro" w:hAnsi="Acumin Pro" w:cs="Arial"/>
          <w:sz w:val="18"/>
          <w:szCs w:val="18"/>
        </w:rPr>
        <w:t>Uwaga:</w:t>
      </w:r>
    </w:p>
    <w:p w:rsidR="006C6835" w:rsidRPr="00F52834" w:rsidRDefault="006C6835" w:rsidP="003D35FB">
      <w:pPr>
        <w:spacing w:after="0" w:line="276" w:lineRule="auto"/>
        <w:jc w:val="both"/>
        <w:rPr>
          <w:rFonts w:ascii="Acumin Pro" w:hAnsi="Acumin Pro" w:cs="Arial"/>
          <w:sz w:val="18"/>
          <w:szCs w:val="18"/>
        </w:rPr>
      </w:pPr>
      <w:r w:rsidRPr="00F52834">
        <w:rPr>
          <w:rFonts w:ascii="Acumin Pro" w:hAnsi="Acumin Pro" w:cs="Arial"/>
          <w:sz w:val="18"/>
          <w:szCs w:val="18"/>
        </w:rPr>
        <w:t xml:space="preserve">W kamienicy przy ul. Klasztornej </w:t>
      </w:r>
      <w:r w:rsidR="00A24AC1" w:rsidRPr="00F52834">
        <w:rPr>
          <w:rFonts w:ascii="Acumin Pro" w:hAnsi="Acumin Pro" w:cs="Arial"/>
          <w:sz w:val="18"/>
          <w:szCs w:val="18"/>
        </w:rPr>
        <w:t>należy uwzględnić montaż</w:t>
      </w:r>
      <w:r w:rsidRPr="00F52834">
        <w:rPr>
          <w:rFonts w:ascii="Acumin Pro" w:hAnsi="Acumin Pro" w:cs="Arial"/>
          <w:sz w:val="18"/>
          <w:szCs w:val="18"/>
        </w:rPr>
        <w:t xml:space="preserve"> depozytora kluczy na 128</w:t>
      </w:r>
      <w:r w:rsidR="00A24AC1" w:rsidRPr="00F52834">
        <w:rPr>
          <w:rFonts w:ascii="Acumin Pro" w:hAnsi="Acumin Pro" w:cs="Arial"/>
          <w:sz w:val="18"/>
          <w:szCs w:val="18"/>
        </w:rPr>
        <w:t> </w:t>
      </w:r>
      <w:r w:rsidRPr="00F52834">
        <w:rPr>
          <w:rFonts w:ascii="Acumin Pro" w:hAnsi="Acumin Pro" w:cs="Arial"/>
          <w:sz w:val="18"/>
          <w:szCs w:val="18"/>
        </w:rPr>
        <w:t xml:space="preserve">szt.   </w:t>
      </w:r>
    </w:p>
    <w:p w:rsidR="006C6835" w:rsidRPr="00F52834" w:rsidRDefault="006C6835" w:rsidP="003D35FB">
      <w:pPr>
        <w:spacing w:after="0" w:line="276" w:lineRule="auto"/>
        <w:jc w:val="both"/>
        <w:rPr>
          <w:rFonts w:ascii="Acumin Pro" w:hAnsi="Acumin Pro" w:cs="Arial"/>
          <w:sz w:val="18"/>
          <w:szCs w:val="18"/>
        </w:rPr>
      </w:pPr>
      <w:r w:rsidRPr="00F52834">
        <w:rPr>
          <w:rFonts w:ascii="Acumin Pro" w:hAnsi="Acumin Pro" w:cs="Arial"/>
          <w:sz w:val="18"/>
          <w:szCs w:val="18"/>
        </w:rPr>
        <w:t xml:space="preserve">  </w:t>
      </w:r>
    </w:p>
    <w:p w:rsidR="006C6835" w:rsidRPr="00F52834" w:rsidRDefault="006C6835" w:rsidP="003D35FB">
      <w:pPr>
        <w:jc w:val="both"/>
        <w:rPr>
          <w:rFonts w:ascii="Acumin Pro" w:hAnsi="Acumin Pro"/>
          <w:b/>
          <w:sz w:val="18"/>
          <w:szCs w:val="18"/>
        </w:rPr>
      </w:pPr>
      <w:r w:rsidRPr="00F52834">
        <w:rPr>
          <w:rFonts w:ascii="Acumin Pro" w:hAnsi="Acumin Pro"/>
          <w:b/>
          <w:sz w:val="18"/>
          <w:szCs w:val="18"/>
        </w:rPr>
        <w:t xml:space="preserve">VII. Wytyczne </w:t>
      </w:r>
      <w:r w:rsidR="00DB7FA4" w:rsidRPr="00F52834">
        <w:rPr>
          <w:rFonts w:ascii="Acumin Pro" w:hAnsi="Acumin Pro"/>
          <w:b/>
          <w:sz w:val="18"/>
          <w:szCs w:val="18"/>
        </w:rPr>
        <w:t>administracyjne</w:t>
      </w:r>
      <w:r w:rsidRPr="00F52834">
        <w:rPr>
          <w:rFonts w:ascii="Acumin Pro" w:hAnsi="Acumin Pro"/>
          <w:b/>
          <w:sz w:val="18"/>
          <w:szCs w:val="18"/>
        </w:rPr>
        <w:t>:</w:t>
      </w:r>
    </w:p>
    <w:p w:rsidR="00CD5AD7" w:rsidRPr="00F52834" w:rsidRDefault="00A24AC1" w:rsidP="00A24AC1">
      <w:pPr>
        <w:spacing w:after="0" w:line="276" w:lineRule="auto"/>
        <w:jc w:val="both"/>
        <w:rPr>
          <w:rFonts w:ascii="Acumin Pro" w:hAnsi="Acumin Pro" w:cstheme="minorHAnsi"/>
          <w:sz w:val="18"/>
          <w:szCs w:val="18"/>
        </w:rPr>
      </w:pPr>
      <w:r w:rsidRPr="00F52834">
        <w:rPr>
          <w:rFonts w:ascii="Acumin Pro" w:hAnsi="Acumin Pro" w:cstheme="minorHAnsi"/>
          <w:sz w:val="18"/>
          <w:szCs w:val="18"/>
        </w:rPr>
        <w:t>Projekt powinien</w:t>
      </w:r>
      <w:r w:rsidR="00CD5AD7" w:rsidRPr="00F52834">
        <w:rPr>
          <w:rFonts w:ascii="Acumin Pro" w:hAnsi="Acumin Pro" w:cstheme="minorHAnsi"/>
          <w:sz w:val="18"/>
          <w:szCs w:val="18"/>
        </w:rPr>
        <w:t xml:space="preserve"> zakładać nowe instalacje</w:t>
      </w:r>
      <w:r w:rsidR="005A3123" w:rsidRPr="00F52834">
        <w:rPr>
          <w:rFonts w:ascii="Acumin Pro" w:hAnsi="Acumin Pro" w:cstheme="minorHAnsi"/>
          <w:sz w:val="18"/>
          <w:szCs w:val="18"/>
        </w:rPr>
        <w:t xml:space="preserve"> elektryczne,</w:t>
      </w:r>
      <w:r w:rsidR="00CD5AD7" w:rsidRPr="00F52834">
        <w:rPr>
          <w:rFonts w:ascii="Acumin Pro" w:hAnsi="Acumin Pro" w:cstheme="minorHAnsi"/>
          <w:sz w:val="18"/>
          <w:szCs w:val="18"/>
        </w:rPr>
        <w:t xml:space="preserve"> wodne i kanalizacyjne (w tym hydrantową). </w:t>
      </w:r>
      <w:r w:rsidRPr="00F52834">
        <w:rPr>
          <w:rFonts w:ascii="Acumin Pro" w:hAnsi="Acumin Pro" w:cstheme="minorHAnsi"/>
          <w:sz w:val="18"/>
          <w:szCs w:val="18"/>
        </w:rPr>
        <w:t xml:space="preserve"> </w:t>
      </w:r>
      <w:r w:rsidR="00CD5AD7" w:rsidRPr="00F52834">
        <w:rPr>
          <w:rFonts w:ascii="Acumin Pro" w:hAnsi="Acumin Pro" w:cstheme="minorHAnsi"/>
          <w:sz w:val="18"/>
          <w:szCs w:val="18"/>
        </w:rPr>
        <w:t>Przyłącze wody znajduje się w kamienicy przy ul. Klasztornej.</w:t>
      </w:r>
    </w:p>
    <w:p w:rsidR="00DB7FA4" w:rsidRPr="00F52834" w:rsidRDefault="00CD5AD7" w:rsidP="003D35FB">
      <w:pPr>
        <w:spacing w:after="0" w:line="276" w:lineRule="auto"/>
        <w:jc w:val="both"/>
        <w:rPr>
          <w:rFonts w:ascii="Acumin Pro" w:hAnsi="Acumin Pro"/>
          <w:sz w:val="18"/>
          <w:szCs w:val="18"/>
        </w:rPr>
      </w:pPr>
      <w:r w:rsidRPr="00F52834">
        <w:rPr>
          <w:rFonts w:ascii="Acumin Pro" w:hAnsi="Acumin Pro"/>
          <w:sz w:val="18"/>
          <w:szCs w:val="18"/>
        </w:rPr>
        <w:t>Dla kamienic 42 i 43 konieczne jest zaprojektowanie wymiany istniejących pokryć dachowych oraz renowacji lub wymiany istniejących okien (w zależności od stanu technicznego).</w:t>
      </w:r>
    </w:p>
    <w:p w:rsidR="0014092C" w:rsidRPr="00F52834" w:rsidRDefault="0014092C" w:rsidP="003D35FB">
      <w:pPr>
        <w:spacing w:after="0" w:line="276" w:lineRule="auto"/>
        <w:jc w:val="both"/>
        <w:rPr>
          <w:rFonts w:ascii="Acumin Pro" w:hAnsi="Acumin Pro"/>
          <w:sz w:val="18"/>
          <w:szCs w:val="18"/>
        </w:rPr>
      </w:pPr>
      <w:r w:rsidRPr="00F52834">
        <w:rPr>
          <w:rFonts w:ascii="Acumin Pro" w:hAnsi="Acumin Pro"/>
          <w:sz w:val="18"/>
          <w:szCs w:val="18"/>
        </w:rPr>
        <w:t>Elewacje – wg wytycznych konserwatorskich.</w:t>
      </w:r>
    </w:p>
    <w:p w:rsidR="00D4317B" w:rsidRPr="00F52834" w:rsidRDefault="00D4317B" w:rsidP="00D4317B">
      <w:pPr>
        <w:spacing w:after="0" w:line="276" w:lineRule="auto"/>
        <w:jc w:val="both"/>
        <w:rPr>
          <w:rFonts w:ascii="Acumin Pro" w:hAnsi="Acumin Pro" w:cstheme="minorHAnsi"/>
          <w:sz w:val="18"/>
          <w:szCs w:val="18"/>
        </w:rPr>
      </w:pPr>
      <w:r w:rsidRPr="00F52834">
        <w:rPr>
          <w:rFonts w:ascii="Acumin Pro" w:hAnsi="Acumin Pro" w:cstheme="minorHAnsi"/>
          <w:sz w:val="18"/>
          <w:szCs w:val="18"/>
        </w:rPr>
        <w:t xml:space="preserve">  </w:t>
      </w:r>
    </w:p>
    <w:p w:rsidR="00D4317B" w:rsidRPr="00F52834" w:rsidRDefault="00D4317B" w:rsidP="00D4317B">
      <w:pPr>
        <w:rPr>
          <w:rFonts w:ascii="Acumin Pro" w:hAnsi="Acumin Pro" w:cstheme="minorHAnsi"/>
          <w:b/>
          <w:sz w:val="18"/>
          <w:szCs w:val="18"/>
        </w:rPr>
      </w:pPr>
      <w:r w:rsidRPr="00F52834">
        <w:rPr>
          <w:rFonts w:ascii="Acumin Pro" w:hAnsi="Acumin Pro" w:cstheme="minorHAnsi"/>
          <w:b/>
          <w:sz w:val="18"/>
          <w:szCs w:val="18"/>
        </w:rPr>
        <w:t>VIII. Uwagi końcowe:</w:t>
      </w:r>
    </w:p>
    <w:p w:rsidR="00D4317B" w:rsidRPr="00F52834" w:rsidRDefault="00D4317B" w:rsidP="00D4317B">
      <w:pPr>
        <w:pStyle w:val="Akapitzlist"/>
        <w:numPr>
          <w:ilvl w:val="0"/>
          <w:numId w:val="9"/>
        </w:numPr>
        <w:rPr>
          <w:rFonts w:ascii="Acumin Pro" w:hAnsi="Acumin Pro" w:cstheme="minorHAnsi"/>
          <w:sz w:val="18"/>
          <w:szCs w:val="18"/>
        </w:rPr>
      </w:pPr>
      <w:r w:rsidRPr="00F52834">
        <w:rPr>
          <w:rFonts w:ascii="Acumin Pro" w:hAnsi="Acumin Pro" w:cstheme="minorHAnsi"/>
          <w:sz w:val="18"/>
          <w:szCs w:val="18"/>
        </w:rPr>
        <w:t>Zamawiający wymaga przeprowadzenia wizji lokalnej przed złożeniem oferty.</w:t>
      </w:r>
    </w:p>
    <w:p w:rsidR="00D4317B" w:rsidRPr="00F52834" w:rsidRDefault="00D4317B" w:rsidP="00D4317B">
      <w:pPr>
        <w:pStyle w:val="Akapitzlist"/>
        <w:numPr>
          <w:ilvl w:val="0"/>
          <w:numId w:val="9"/>
        </w:numPr>
        <w:rPr>
          <w:rFonts w:ascii="Acumin Pro" w:hAnsi="Acumin Pro" w:cstheme="minorHAnsi"/>
          <w:sz w:val="18"/>
          <w:szCs w:val="18"/>
        </w:rPr>
      </w:pPr>
      <w:r w:rsidRPr="00F52834">
        <w:rPr>
          <w:rFonts w:ascii="Acumin Pro" w:hAnsi="Acumin Pro" w:cstheme="minorHAnsi"/>
          <w:sz w:val="18"/>
          <w:szCs w:val="18"/>
        </w:rPr>
        <w:t>Projekt musi uwzględniać planowane docelowe połączenie funkcjonalne kamienicy przy ul. Klasztornej 22/23 z kamieniczkami przy Starym Rynku 42 i 43, np. przez zadaszenie podwórka, zaprojektowanie łącznika lub kładek na wyższych kondygnacjach, windy.</w:t>
      </w:r>
    </w:p>
    <w:p w:rsidR="00D4317B" w:rsidRPr="00F52834" w:rsidRDefault="00D4317B" w:rsidP="00D4317B">
      <w:pPr>
        <w:pStyle w:val="Akapitzlist"/>
        <w:numPr>
          <w:ilvl w:val="0"/>
          <w:numId w:val="9"/>
        </w:numPr>
        <w:rPr>
          <w:rFonts w:ascii="Acumin Pro" w:hAnsi="Acumin Pro" w:cstheme="minorHAnsi"/>
          <w:sz w:val="18"/>
          <w:szCs w:val="18"/>
        </w:rPr>
      </w:pPr>
      <w:r w:rsidRPr="00F52834">
        <w:rPr>
          <w:rFonts w:ascii="Acumin Pro" w:hAnsi="Acumin Pro" w:cstheme="minorHAnsi"/>
          <w:sz w:val="18"/>
          <w:szCs w:val="18"/>
        </w:rPr>
        <w:t>Uwzględnienie powinno polegać na wyborze takich rozwiązań, które nie uniemożliwiałyby w przyszłości wykonania połączenia.</w:t>
      </w:r>
    </w:p>
    <w:p w:rsidR="00D4317B" w:rsidRPr="00F52834" w:rsidRDefault="00D4317B" w:rsidP="00D4317B">
      <w:pPr>
        <w:pStyle w:val="Akapitzlist"/>
        <w:numPr>
          <w:ilvl w:val="0"/>
          <w:numId w:val="9"/>
        </w:numPr>
        <w:rPr>
          <w:rFonts w:ascii="Acumin Pro" w:hAnsi="Acumin Pro" w:cstheme="minorHAnsi"/>
          <w:sz w:val="18"/>
          <w:szCs w:val="18"/>
        </w:rPr>
      </w:pPr>
      <w:r w:rsidRPr="00F52834">
        <w:rPr>
          <w:rFonts w:ascii="Acumin Pro" w:hAnsi="Acumin Pro"/>
          <w:sz w:val="18"/>
          <w:szCs w:val="18"/>
        </w:rPr>
        <w:t xml:space="preserve">Projekt powinien uwzględniać możliwość zarządzania oświetleniem, wilgotnością, temperaturą, klimatyzacją w technologii „budynku inteligentnego”. Zarządzanie to ma być możliwe zdalnie z wykorzystaniem sieci </w:t>
      </w:r>
      <w:proofErr w:type="spellStart"/>
      <w:r w:rsidRPr="00F52834">
        <w:rPr>
          <w:rFonts w:ascii="Acumin Pro" w:hAnsi="Acumin Pro"/>
          <w:sz w:val="18"/>
          <w:szCs w:val="18"/>
        </w:rPr>
        <w:t>ethernet</w:t>
      </w:r>
      <w:proofErr w:type="spellEnd"/>
      <w:r w:rsidRPr="00F52834">
        <w:rPr>
          <w:rFonts w:ascii="Acumin Pro" w:hAnsi="Acumin Pro"/>
          <w:sz w:val="18"/>
          <w:szCs w:val="18"/>
        </w:rPr>
        <w:t xml:space="preserve"> MNP.</w:t>
      </w:r>
    </w:p>
    <w:p w:rsidR="00D4317B" w:rsidRPr="00491746" w:rsidRDefault="00D4317B" w:rsidP="00D4317B">
      <w:pPr>
        <w:pStyle w:val="Akapitzlist"/>
        <w:numPr>
          <w:ilvl w:val="0"/>
          <w:numId w:val="9"/>
        </w:numPr>
        <w:pBdr>
          <w:top w:val="nil"/>
          <w:left w:val="nil"/>
          <w:bottom w:val="nil"/>
          <w:right w:val="nil"/>
          <w:between w:val="nil"/>
          <w:bar w:val="nil"/>
        </w:pBdr>
        <w:spacing w:after="0" w:line="240" w:lineRule="auto"/>
        <w:jc w:val="both"/>
        <w:rPr>
          <w:rFonts w:ascii="Acumin Pro" w:hAnsi="Acumin Pro" w:cstheme="minorHAnsi"/>
          <w:sz w:val="18"/>
          <w:szCs w:val="18"/>
        </w:rPr>
      </w:pPr>
      <w:r w:rsidRPr="00491746">
        <w:rPr>
          <w:rFonts w:ascii="Acumin Pro" w:hAnsi="Acumin Pro" w:cstheme="minorHAnsi"/>
          <w:sz w:val="18"/>
          <w:szCs w:val="18"/>
        </w:rPr>
        <w:t>Zamawiający wymaga uzgadniania z nim przyjętych rozwiązań i dokumentowania uzgodnień.</w:t>
      </w:r>
    </w:p>
    <w:p w:rsidR="00D4317B" w:rsidRPr="00491746" w:rsidRDefault="00D4317B" w:rsidP="00D4317B">
      <w:pPr>
        <w:pStyle w:val="Akapitzlist"/>
        <w:numPr>
          <w:ilvl w:val="0"/>
          <w:numId w:val="9"/>
        </w:numPr>
        <w:pBdr>
          <w:top w:val="nil"/>
          <w:left w:val="nil"/>
          <w:bottom w:val="nil"/>
          <w:right w:val="nil"/>
          <w:between w:val="nil"/>
          <w:bar w:val="nil"/>
        </w:pBdr>
        <w:spacing w:after="0" w:line="240" w:lineRule="auto"/>
        <w:jc w:val="both"/>
        <w:rPr>
          <w:rFonts w:ascii="Acumin Pro" w:hAnsi="Acumin Pro" w:cstheme="minorHAnsi"/>
          <w:sz w:val="18"/>
          <w:szCs w:val="18"/>
        </w:rPr>
      </w:pPr>
      <w:r w:rsidRPr="00491746">
        <w:rPr>
          <w:rFonts w:ascii="Acumin Pro" w:hAnsi="Acumin Pro" w:cstheme="minorHAnsi"/>
          <w:sz w:val="18"/>
          <w:szCs w:val="18"/>
        </w:rPr>
        <w:t>Wytyczne mogą być korygowane w ramach uzgodnień.</w:t>
      </w:r>
    </w:p>
    <w:p w:rsidR="00D4317B" w:rsidRPr="00F52834" w:rsidRDefault="00D4317B" w:rsidP="00D4317B">
      <w:pPr>
        <w:pStyle w:val="Akapitzlist"/>
        <w:numPr>
          <w:ilvl w:val="0"/>
          <w:numId w:val="9"/>
        </w:numPr>
        <w:pBdr>
          <w:top w:val="nil"/>
          <w:left w:val="nil"/>
          <w:bottom w:val="nil"/>
          <w:right w:val="nil"/>
          <w:between w:val="nil"/>
          <w:bar w:val="nil"/>
        </w:pBdr>
        <w:spacing w:after="0" w:line="240" w:lineRule="auto"/>
        <w:jc w:val="both"/>
        <w:rPr>
          <w:rFonts w:ascii="Acumin Pro" w:hAnsi="Acumin Pro" w:cstheme="minorHAnsi"/>
          <w:sz w:val="18"/>
          <w:szCs w:val="18"/>
        </w:rPr>
      </w:pPr>
      <w:r w:rsidRPr="00F52834">
        <w:rPr>
          <w:rFonts w:ascii="Acumin Pro" w:hAnsi="Acumin Pro" w:cstheme="minorHAnsi"/>
          <w:sz w:val="18"/>
          <w:szCs w:val="18"/>
        </w:rPr>
        <w:t>W zakres zadania wchodzi uzyskanie wymaganych prawem uzgodnień i pozwoleń, w tym pozwolenia na budowę.</w:t>
      </w:r>
    </w:p>
    <w:p w:rsidR="00D4317B" w:rsidRPr="00F52834" w:rsidRDefault="00D4317B" w:rsidP="00D4317B">
      <w:pPr>
        <w:rPr>
          <w:rFonts w:ascii="Acumin Pro" w:hAnsi="Acumin Pro" w:cstheme="minorHAnsi"/>
          <w:sz w:val="18"/>
          <w:szCs w:val="18"/>
        </w:rPr>
      </w:pPr>
    </w:p>
    <w:p w:rsidR="00D4317B" w:rsidRPr="00F52834" w:rsidRDefault="00D4317B" w:rsidP="00D4317B">
      <w:pPr>
        <w:rPr>
          <w:rFonts w:ascii="Acumin Pro" w:hAnsi="Acumin Pro" w:cstheme="minorHAnsi"/>
          <w:b/>
          <w:sz w:val="18"/>
          <w:szCs w:val="18"/>
        </w:rPr>
      </w:pPr>
      <w:r w:rsidRPr="00F52834">
        <w:rPr>
          <w:rFonts w:ascii="Acumin Pro" w:hAnsi="Acumin Pro" w:cstheme="minorHAnsi"/>
          <w:b/>
          <w:sz w:val="18"/>
          <w:szCs w:val="18"/>
        </w:rPr>
        <w:t>IX. Załączniki:</w:t>
      </w:r>
    </w:p>
    <w:p w:rsidR="00D4317B" w:rsidRPr="00F52834" w:rsidRDefault="00D4317B" w:rsidP="00D4317B">
      <w:pPr>
        <w:pStyle w:val="Akapitzlist"/>
        <w:numPr>
          <w:ilvl w:val="0"/>
          <w:numId w:val="10"/>
        </w:numPr>
        <w:rPr>
          <w:rFonts w:ascii="Acumin Pro" w:hAnsi="Acumin Pro" w:cstheme="minorHAnsi"/>
          <w:sz w:val="18"/>
          <w:szCs w:val="18"/>
        </w:rPr>
      </w:pPr>
      <w:r w:rsidRPr="00F52834">
        <w:rPr>
          <w:rFonts w:ascii="Acumin Pro" w:hAnsi="Acumin Pro" w:cstheme="minorHAnsi"/>
          <w:sz w:val="18"/>
          <w:szCs w:val="18"/>
        </w:rPr>
        <w:t xml:space="preserve">Plik </w:t>
      </w:r>
      <w:r w:rsidRPr="00F52834">
        <w:rPr>
          <w:rFonts w:ascii="Acumin Pro" w:hAnsi="Acumin Pro" w:cstheme="minorHAnsi"/>
          <w:i/>
          <w:sz w:val="18"/>
          <w:szCs w:val="18"/>
        </w:rPr>
        <w:t>Muzeum mieszkańców - wytyczne_14. 04. 22_MMB.docx</w:t>
      </w:r>
    </w:p>
    <w:p w:rsidR="00D4317B" w:rsidRPr="00F52834" w:rsidRDefault="00D4317B" w:rsidP="00D4317B">
      <w:pPr>
        <w:pStyle w:val="Akapitzlist"/>
        <w:numPr>
          <w:ilvl w:val="0"/>
          <w:numId w:val="10"/>
        </w:numPr>
        <w:rPr>
          <w:rFonts w:ascii="Acumin Pro" w:hAnsi="Acumin Pro" w:cstheme="minorHAnsi"/>
          <w:sz w:val="18"/>
          <w:szCs w:val="18"/>
        </w:rPr>
      </w:pPr>
      <w:r w:rsidRPr="00F52834">
        <w:rPr>
          <w:rFonts w:ascii="Acumin Pro" w:hAnsi="Acumin Pro" w:cstheme="minorHAnsi"/>
          <w:sz w:val="18"/>
          <w:szCs w:val="18"/>
        </w:rPr>
        <w:t>Projekt budowlany i wykonawczy dla zadania „Kamienica przy ul. Klasztornej - Przebudowa Budynku Biurowego” sporządzony przez pracownię Michnowicz Staszewski Architekci w 2018 roku (w wersji pierwotnej oraz rysunki z naniesionymi proponowanymi przez Zamawiającego zmianami funkcji pomieszczeń).</w:t>
      </w:r>
    </w:p>
    <w:p w:rsidR="00D4317B" w:rsidRPr="00F52834" w:rsidRDefault="00D4317B" w:rsidP="00D4317B">
      <w:pPr>
        <w:pStyle w:val="Akapitzlist"/>
        <w:numPr>
          <w:ilvl w:val="0"/>
          <w:numId w:val="10"/>
        </w:numPr>
        <w:rPr>
          <w:rFonts w:ascii="Acumin Pro" w:hAnsi="Acumin Pro" w:cstheme="minorHAnsi"/>
          <w:sz w:val="18"/>
          <w:szCs w:val="18"/>
        </w:rPr>
      </w:pPr>
      <w:r w:rsidRPr="00F52834">
        <w:rPr>
          <w:rFonts w:ascii="Acumin Pro" w:hAnsi="Acumin Pro" w:cstheme="minorHAnsi"/>
          <w:sz w:val="18"/>
          <w:szCs w:val="18"/>
        </w:rPr>
        <w:t>Archiwalny projekt architektoniczny (skan poglądowy) z 2003 roku dla kamienicy przy ul. Klasztornej</w:t>
      </w:r>
    </w:p>
    <w:p w:rsidR="00D4317B" w:rsidRDefault="00D4317B" w:rsidP="00D4317B">
      <w:pPr>
        <w:pStyle w:val="Akapitzlist"/>
        <w:numPr>
          <w:ilvl w:val="0"/>
          <w:numId w:val="10"/>
        </w:numPr>
        <w:rPr>
          <w:rFonts w:ascii="Acumin Pro" w:hAnsi="Acumin Pro" w:cstheme="minorHAnsi"/>
          <w:sz w:val="18"/>
          <w:szCs w:val="18"/>
        </w:rPr>
      </w:pPr>
      <w:r w:rsidRPr="00F52834">
        <w:rPr>
          <w:rFonts w:ascii="Acumin Pro" w:hAnsi="Acumin Pro" w:cstheme="minorHAnsi"/>
          <w:sz w:val="18"/>
          <w:szCs w:val="18"/>
        </w:rPr>
        <w:t>Archiwalny projekt architektoniczny (skan poglądowy) dla kamieniczek przy Starym Rynku 42 i 43</w:t>
      </w:r>
    </w:p>
    <w:p w:rsidR="007A4BB4" w:rsidRPr="007A4BB4" w:rsidRDefault="007A4BB4" w:rsidP="007A4BB4">
      <w:pPr>
        <w:pStyle w:val="Akapitzlist"/>
        <w:numPr>
          <w:ilvl w:val="0"/>
          <w:numId w:val="10"/>
        </w:numPr>
        <w:rPr>
          <w:rFonts w:ascii="Acumin Pro" w:hAnsi="Acumin Pro" w:cstheme="minorHAnsi"/>
          <w:sz w:val="20"/>
          <w:szCs w:val="20"/>
        </w:rPr>
      </w:pPr>
      <w:r w:rsidRPr="007A4BB4">
        <w:rPr>
          <w:rFonts w:ascii="Acumin Pro" w:hAnsi="Acumin Pro" w:cstheme="minorHAnsi"/>
          <w:sz w:val="20"/>
          <w:szCs w:val="20"/>
        </w:rPr>
        <w:t xml:space="preserve">Plik </w:t>
      </w:r>
      <w:r w:rsidRPr="007A4BB4">
        <w:rPr>
          <w:rFonts w:ascii="Acumin Pro" w:hAnsi="Acumin Pro" w:cstheme="minorHAnsi"/>
          <w:i/>
          <w:sz w:val="20"/>
          <w:szCs w:val="20"/>
        </w:rPr>
        <w:t>Wykaz dokumentacji archiwalnej Stary Rynek 42-43 i Klasztorna 22-23.pdf</w:t>
      </w:r>
      <w:r>
        <w:rPr>
          <w:rFonts w:ascii="Acumin Pro" w:hAnsi="Acumin Pro" w:cstheme="minorHAnsi"/>
          <w:i/>
          <w:sz w:val="20"/>
          <w:szCs w:val="20"/>
        </w:rPr>
        <w:t>.</w:t>
      </w:r>
      <w:bookmarkStart w:id="0" w:name="_GoBack"/>
      <w:bookmarkEnd w:id="0"/>
    </w:p>
    <w:p w:rsidR="007A4BB4" w:rsidRPr="00F52834" w:rsidRDefault="007A4BB4" w:rsidP="007A4BB4">
      <w:pPr>
        <w:pStyle w:val="Akapitzlist"/>
        <w:rPr>
          <w:rFonts w:ascii="Acumin Pro" w:hAnsi="Acumin Pro" w:cstheme="minorHAnsi"/>
          <w:sz w:val="18"/>
          <w:szCs w:val="18"/>
        </w:rPr>
      </w:pPr>
    </w:p>
    <w:p w:rsidR="0003765C" w:rsidRPr="00F52834" w:rsidRDefault="00E424BA" w:rsidP="003D35FB">
      <w:pPr>
        <w:jc w:val="both"/>
        <w:rPr>
          <w:rFonts w:ascii="Acumin Pro" w:hAnsi="Acumin Pro"/>
          <w:sz w:val="18"/>
          <w:szCs w:val="18"/>
        </w:rPr>
      </w:pPr>
      <w:r w:rsidRPr="00F52834">
        <w:rPr>
          <w:rFonts w:ascii="Acumin Pro" w:hAnsi="Acumin Pro"/>
          <w:sz w:val="18"/>
          <w:szCs w:val="18"/>
        </w:rPr>
        <w:t xml:space="preserve"> </w:t>
      </w:r>
      <w:r w:rsidR="008C576F" w:rsidRPr="00F52834">
        <w:rPr>
          <w:rFonts w:ascii="Acumin Pro" w:hAnsi="Acumin Pro"/>
          <w:sz w:val="18"/>
          <w:szCs w:val="18"/>
        </w:rPr>
        <w:t xml:space="preserve"> </w:t>
      </w:r>
    </w:p>
    <w:sectPr w:rsidR="0003765C" w:rsidRPr="00F528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76F6"/>
    <w:multiLevelType w:val="hybridMultilevel"/>
    <w:tmpl w:val="A4A60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FC5B7D"/>
    <w:multiLevelType w:val="hybridMultilevel"/>
    <w:tmpl w:val="584EF9F6"/>
    <w:lvl w:ilvl="0" w:tplc="F8C89F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7322BF"/>
    <w:multiLevelType w:val="hybridMultilevel"/>
    <w:tmpl w:val="17E87E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F81233"/>
    <w:multiLevelType w:val="hybridMultilevel"/>
    <w:tmpl w:val="38A8E5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2A07C8"/>
    <w:multiLevelType w:val="hybridMultilevel"/>
    <w:tmpl w:val="6E6A4B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731A9B"/>
    <w:multiLevelType w:val="hybridMultilevel"/>
    <w:tmpl w:val="6EE239B0"/>
    <w:lvl w:ilvl="0" w:tplc="9CC84F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46946ECB"/>
    <w:multiLevelType w:val="hybridMultilevel"/>
    <w:tmpl w:val="31FAC15A"/>
    <w:lvl w:ilvl="0" w:tplc="85B28B7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96673C3"/>
    <w:multiLevelType w:val="hybridMultilevel"/>
    <w:tmpl w:val="C4B4C7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349327E"/>
    <w:multiLevelType w:val="hybridMultilevel"/>
    <w:tmpl w:val="7FC67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5D73C1C"/>
    <w:multiLevelType w:val="hybridMultilevel"/>
    <w:tmpl w:val="8C3438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7"/>
  </w:num>
  <w:num w:numId="5">
    <w:abstractNumId w:val="6"/>
  </w:num>
  <w:num w:numId="6">
    <w:abstractNumId w:val="5"/>
  </w:num>
  <w:num w:numId="7">
    <w:abstractNumId w:val="9"/>
  </w:num>
  <w:num w:numId="8">
    <w:abstractNumId w:val="8"/>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0A1"/>
    <w:rsid w:val="0003765C"/>
    <w:rsid w:val="000A5D9F"/>
    <w:rsid w:val="0014092C"/>
    <w:rsid w:val="001B4FB2"/>
    <w:rsid w:val="001D6F5D"/>
    <w:rsid w:val="003630A1"/>
    <w:rsid w:val="003D35FB"/>
    <w:rsid w:val="003D5C52"/>
    <w:rsid w:val="004235AF"/>
    <w:rsid w:val="00491746"/>
    <w:rsid w:val="005543E8"/>
    <w:rsid w:val="005A3123"/>
    <w:rsid w:val="00625DEE"/>
    <w:rsid w:val="006559A6"/>
    <w:rsid w:val="006C6835"/>
    <w:rsid w:val="007206CE"/>
    <w:rsid w:val="00770864"/>
    <w:rsid w:val="007A4BB4"/>
    <w:rsid w:val="008C576F"/>
    <w:rsid w:val="009A3FC0"/>
    <w:rsid w:val="009B1379"/>
    <w:rsid w:val="00A24AC1"/>
    <w:rsid w:val="00B72A10"/>
    <w:rsid w:val="00C23870"/>
    <w:rsid w:val="00C32F9A"/>
    <w:rsid w:val="00CD5AD7"/>
    <w:rsid w:val="00D4317B"/>
    <w:rsid w:val="00DB6667"/>
    <w:rsid w:val="00DB7FA4"/>
    <w:rsid w:val="00E4062A"/>
    <w:rsid w:val="00E424BA"/>
    <w:rsid w:val="00EE445F"/>
    <w:rsid w:val="00EF5C01"/>
    <w:rsid w:val="00F528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81566"/>
  <w15:chartTrackingRefBased/>
  <w15:docId w15:val="{729A04EE-143A-4135-BA7F-1A184EF0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5DEE"/>
    <w:pPr>
      <w:ind w:left="720"/>
      <w:contextualSpacing/>
    </w:pPr>
  </w:style>
  <w:style w:type="paragraph" w:styleId="NormalnyWeb">
    <w:name w:val="Normal (Web)"/>
    <w:basedOn w:val="Normalny"/>
    <w:uiPriority w:val="99"/>
    <w:semiHidden/>
    <w:unhideWhenUsed/>
    <w:rsid w:val="00625D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625D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56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5</Pages>
  <Words>2051</Words>
  <Characters>12307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Kaleta</dc:creator>
  <cp:keywords/>
  <dc:description/>
  <cp:lastModifiedBy>Agnieszka</cp:lastModifiedBy>
  <cp:revision>14</cp:revision>
  <dcterms:created xsi:type="dcterms:W3CDTF">2022-07-06T10:54:00Z</dcterms:created>
  <dcterms:modified xsi:type="dcterms:W3CDTF">2022-07-08T12:03:00Z</dcterms:modified>
</cp:coreProperties>
</file>