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14CC1">
        <w:rPr>
          <w:rFonts w:ascii="Acumin Pro" w:hAnsi="Acumin Pro"/>
          <w:sz w:val="20"/>
          <w:szCs w:val="20"/>
          <w:lang w:val="pl-PL"/>
        </w:rPr>
        <w:t>27</w:t>
      </w:r>
      <w:r w:rsidR="00951175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214CC1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AC08D7" w:rsidRPr="00AC08D7" w:rsidRDefault="002703AE" w:rsidP="00AC08D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="00AC08D7" w:rsidRPr="00AC08D7">
        <w:rPr>
          <w:rFonts w:ascii="Acumin Pro" w:hAnsi="Acumin Pro"/>
          <w:b/>
          <w:sz w:val="20"/>
          <w:szCs w:val="20"/>
          <w:lang w:val="pl-PL"/>
        </w:rPr>
        <w:t>Zakup wraz z dostarczeniem notebooków i sprzętu informatycznego dla Muzeum Narodowego w Poznaniu</w:t>
      </w:r>
    </w:p>
    <w:p w:rsidR="002703AE" w:rsidRDefault="002703AE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517070" w:rsidRDefault="00517070" w:rsidP="00670214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</w:p>
    <w:p w:rsidR="00AC08D7" w:rsidRDefault="00AC08D7" w:rsidP="00AC08D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ZAWIADOMIENIE O UNI</w:t>
      </w:r>
      <w:r w:rsidR="00EC55F6">
        <w:rPr>
          <w:rFonts w:ascii="Acumin Pro" w:hAnsi="Acumin Pro"/>
          <w:b/>
          <w:sz w:val="20"/>
          <w:szCs w:val="20"/>
          <w:lang w:val="pl-PL"/>
        </w:rPr>
        <w:t>E</w:t>
      </w:r>
      <w:r>
        <w:rPr>
          <w:rFonts w:ascii="Acumin Pro" w:hAnsi="Acumin Pro"/>
          <w:b/>
          <w:sz w:val="20"/>
          <w:szCs w:val="20"/>
          <w:lang w:val="pl-PL"/>
        </w:rPr>
        <w:t>WAŻNIENIU POSTĘPOWANIA</w:t>
      </w:r>
    </w:p>
    <w:p w:rsidR="008C6EFF" w:rsidRDefault="008C6EFF" w:rsidP="00AC08D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161486" w:rsidRDefault="00517070" w:rsidP="00AC08D7">
      <w:pPr>
        <w:pStyle w:val="Akapitzlist"/>
        <w:numPr>
          <w:ilvl w:val="0"/>
          <w:numId w:val="3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AC08D7">
        <w:rPr>
          <w:rFonts w:ascii="Acumin Pro" w:hAnsi="Acumin Pro"/>
          <w:sz w:val="20"/>
          <w:szCs w:val="20"/>
          <w:lang w:val="pl-PL"/>
        </w:rPr>
        <w:t>W postępowaniu</w:t>
      </w:r>
      <w:r w:rsidR="00161486">
        <w:rPr>
          <w:rFonts w:ascii="Acumin Pro" w:hAnsi="Acumin Pro"/>
          <w:sz w:val="20"/>
          <w:szCs w:val="20"/>
          <w:lang w:val="pl-PL"/>
        </w:rPr>
        <w:t xml:space="preserve"> na:</w:t>
      </w:r>
    </w:p>
    <w:p w:rsidR="00161486" w:rsidRDefault="00161486" w:rsidP="00161486">
      <w:pPr>
        <w:pStyle w:val="Defaul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Pr="00057405">
        <w:rPr>
          <w:rFonts w:ascii="Acumin Pro" w:hAnsi="Acumin Pro"/>
          <w:sz w:val="20"/>
          <w:szCs w:val="20"/>
        </w:rPr>
        <w:t xml:space="preserve">adanie </w:t>
      </w:r>
      <w:r w:rsidRPr="00057405">
        <w:rPr>
          <w:rFonts w:ascii="Acumin Pro" w:hAnsi="Acumin Pro"/>
          <w:b/>
          <w:bCs/>
          <w:sz w:val="20"/>
          <w:szCs w:val="20"/>
        </w:rPr>
        <w:t>częściowe nr 1</w:t>
      </w:r>
      <w:r w:rsidRPr="00057405">
        <w:rPr>
          <w:rFonts w:ascii="Acumin Pro" w:hAnsi="Acumin Pro"/>
          <w:sz w:val="20"/>
          <w:szCs w:val="20"/>
        </w:rPr>
        <w:t>, tj. na zakup wraz z dostarczeniem notebooków biznes</w:t>
      </w:r>
      <w:r>
        <w:rPr>
          <w:rFonts w:ascii="Acumin Pro" w:hAnsi="Acumin Pro"/>
          <w:sz w:val="20"/>
          <w:szCs w:val="20"/>
        </w:rPr>
        <w:t>owych graficznych oraz tabletów,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353"/>
        <w:gridCol w:w="1499"/>
        <w:gridCol w:w="1631"/>
        <w:gridCol w:w="1394"/>
      </w:tblGrid>
      <w:tr w:rsidR="00B51315" w:rsidTr="00B513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bookmarkStart w:id="0" w:name="_GoBack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rękojmi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B51315" w:rsidTr="00B513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CT ALFA Sp. z o.o. </w:t>
            </w:r>
          </w:p>
          <w:p w:rsidR="00B51315" w:rsidRDefault="00B51315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Sikorskiego 9, 66-200 Świebodzin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249 075,00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  <w:tc>
          <w:tcPr>
            <w:tcW w:w="3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Brak środków na realizację zadania</w:t>
            </w:r>
          </w:p>
        </w:tc>
      </w:tr>
      <w:tr w:rsidR="00B51315" w:rsidTr="00B5131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bCs/>
                <w:sz w:val="20"/>
                <w:szCs w:val="20"/>
              </w:rPr>
              <w:t xml:space="preserve">CEZAR Cezary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Machnio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 xml:space="preserve"> i Piotr Gębka Sp. z o.o. </w:t>
            </w:r>
          </w:p>
          <w:p w:rsidR="00B51315" w:rsidRDefault="00B51315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Wolność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 xml:space="preserve"> 8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lok</w:t>
            </w:r>
            <w:proofErr w:type="spellEnd"/>
            <w:r>
              <w:rPr>
                <w:rFonts w:ascii="Acumin Pro" w:hAnsi="Acumin Pro"/>
                <w:bCs/>
                <w:sz w:val="20"/>
                <w:szCs w:val="20"/>
              </w:rPr>
              <w:t>. 4, 26-600 Radom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182 968,65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  <w:tc>
          <w:tcPr>
            <w:tcW w:w="3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315" w:rsidRDefault="00B5131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  <w:bookmarkEnd w:id="0"/>
    </w:tbl>
    <w:p w:rsidR="00161486" w:rsidRDefault="00161486" w:rsidP="0016148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161486" w:rsidRPr="00057405" w:rsidRDefault="00161486" w:rsidP="0016148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57405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057405">
        <w:rPr>
          <w:rFonts w:ascii="Acumin Pro" w:hAnsi="Acumin Pro"/>
          <w:sz w:val="20"/>
          <w:szCs w:val="20"/>
          <w:lang w:val="pl-PL"/>
        </w:rPr>
        <w:t xml:space="preserve"> </w:t>
      </w:r>
      <w:r w:rsidRPr="00057405">
        <w:rPr>
          <w:rFonts w:ascii="Acumin Pro" w:hAnsi="Acumin Pro"/>
          <w:b/>
          <w:sz w:val="20"/>
          <w:szCs w:val="20"/>
          <w:lang w:val="pl-PL"/>
        </w:rPr>
        <w:t>częściowe nr 2</w:t>
      </w:r>
      <w:r>
        <w:rPr>
          <w:rFonts w:ascii="Acumin Pro" w:hAnsi="Acumin Pro"/>
          <w:sz w:val="20"/>
          <w:szCs w:val="20"/>
          <w:lang w:val="pl-PL"/>
        </w:rPr>
        <w:t xml:space="preserve">, tj. na </w:t>
      </w:r>
      <w:r w:rsidRPr="00057405">
        <w:rPr>
          <w:rFonts w:ascii="Acumin Pro" w:hAnsi="Acumin Pro"/>
          <w:sz w:val="20"/>
          <w:szCs w:val="20"/>
          <w:lang w:val="pl-PL"/>
        </w:rPr>
        <w:t>zakup wraz z dostarczeniem sprzętu informatycznego w ramach zadania: Modernizacja budynku „stajnia” w zespole pałacowym w Rogalinie”</w:t>
      </w:r>
      <w:r>
        <w:rPr>
          <w:rFonts w:ascii="Acumin Pro" w:hAnsi="Acumin Pro"/>
          <w:sz w:val="20"/>
          <w:szCs w:val="20"/>
          <w:lang w:val="pl-PL"/>
        </w:rPr>
        <w:t xml:space="preserve"> nie złożono żadnej oferty. </w:t>
      </w:r>
    </w:p>
    <w:p w:rsidR="008C6EFF" w:rsidRDefault="008C6EFF" w:rsidP="008C6EFF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71E3" w:rsidRPr="005B71E3" w:rsidRDefault="008C6EFF" w:rsidP="00EC0A60">
      <w:pPr>
        <w:pStyle w:val="Default"/>
        <w:numPr>
          <w:ilvl w:val="0"/>
          <w:numId w:val="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</w:t>
      </w:r>
      <w:r w:rsidRPr="008C6EFF">
        <w:rPr>
          <w:rFonts w:ascii="Acumin Pro" w:hAnsi="Acumin Pro"/>
          <w:sz w:val="20"/>
          <w:szCs w:val="20"/>
        </w:rPr>
        <w:t xml:space="preserve">a podstawie art. 253 ust. 1 </w:t>
      </w:r>
      <w:r w:rsidR="00EC0A60">
        <w:rPr>
          <w:rFonts w:ascii="Acumin Pro" w:hAnsi="Acumin Pro"/>
          <w:sz w:val="20"/>
          <w:szCs w:val="20"/>
        </w:rPr>
        <w:t xml:space="preserve">pkt. 2) </w:t>
      </w:r>
      <w:r w:rsidRPr="008C6EFF">
        <w:rPr>
          <w:rFonts w:ascii="Acumin Pro" w:hAnsi="Acumin Pro"/>
          <w:sz w:val="20"/>
          <w:szCs w:val="20"/>
        </w:rPr>
        <w:t>ustawy z dnia 11 września 2019 r. – Prawo zamówień publicznych (Dz. U. z 2021, poz. 1129), zwanej dalej ustawą PZP, Zamawiający informuje, że</w:t>
      </w:r>
      <w:r w:rsidR="0028647C">
        <w:rPr>
          <w:rFonts w:ascii="Acumin Pro" w:hAnsi="Acumin Pro"/>
          <w:sz w:val="20"/>
          <w:szCs w:val="20"/>
        </w:rPr>
        <w:t xml:space="preserve"> oferta Wykonawcy </w:t>
      </w:r>
      <w:r w:rsidR="0028647C">
        <w:rPr>
          <w:rFonts w:ascii="Acumin Pro" w:hAnsi="Acumin Pro"/>
          <w:bCs/>
          <w:sz w:val="20"/>
          <w:szCs w:val="20"/>
        </w:rPr>
        <w:t xml:space="preserve">CEZAR Cezary </w:t>
      </w:r>
      <w:proofErr w:type="spellStart"/>
      <w:r w:rsidR="0028647C">
        <w:rPr>
          <w:rFonts w:ascii="Acumin Pro" w:hAnsi="Acumin Pro"/>
          <w:bCs/>
          <w:sz w:val="20"/>
          <w:szCs w:val="20"/>
        </w:rPr>
        <w:t>Machnio</w:t>
      </w:r>
      <w:proofErr w:type="spellEnd"/>
      <w:r w:rsidR="0028647C">
        <w:rPr>
          <w:rFonts w:ascii="Acumin Pro" w:hAnsi="Acumin Pro"/>
          <w:bCs/>
          <w:sz w:val="20"/>
          <w:szCs w:val="20"/>
        </w:rPr>
        <w:t xml:space="preserve"> i Piotr Gębka Sp. z o.o. z Radomia</w:t>
      </w:r>
      <w:r w:rsidR="00161486">
        <w:rPr>
          <w:rFonts w:ascii="Acumin Pro" w:hAnsi="Acumin Pro"/>
          <w:bCs/>
          <w:sz w:val="20"/>
          <w:szCs w:val="20"/>
        </w:rPr>
        <w:t xml:space="preserve"> złożona na zadanie częściowe nr 1</w:t>
      </w:r>
      <w:r w:rsidR="0028647C">
        <w:rPr>
          <w:rFonts w:ascii="Acumin Pro" w:hAnsi="Acumin Pro"/>
          <w:bCs/>
          <w:sz w:val="20"/>
          <w:szCs w:val="20"/>
        </w:rPr>
        <w:t xml:space="preserve"> została odrzucona na podstawie art. 226 ust. 1 pkt. 5) ustawy PZP</w:t>
      </w:r>
      <w:r w:rsidR="00215CDB">
        <w:rPr>
          <w:rFonts w:ascii="Acumin Pro" w:hAnsi="Acumin Pro"/>
          <w:bCs/>
          <w:sz w:val="20"/>
          <w:szCs w:val="20"/>
        </w:rPr>
        <w:t xml:space="preserve"> - t</w:t>
      </w:r>
      <w:r w:rsidR="00EC0A60">
        <w:rPr>
          <w:rFonts w:ascii="Acumin Pro" w:hAnsi="Acumin Pro"/>
          <w:bCs/>
          <w:sz w:val="20"/>
          <w:szCs w:val="20"/>
        </w:rPr>
        <w:t>reść oferty jest ni</w:t>
      </w:r>
      <w:r w:rsidR="005B71E3">
        <w:rPr>
          <w:rFonts w:ascii="Acumin Pro" w:hAnsi="Acumin Pro"/>
          <w:bCs/>
          <w:sz w:val="20"/>
          <w:szCs w:val="20"/>
        </w:rPr>
        <w:t>ezgodna z warunkami zamówienia.</w:t>
      </w:r>
    </w:p>
    <w:p w:rsidR="005B71E3" w:rsidRDefault="005B71E3" w:rsidP="005B71E3">
      <w:pPr>
        <w:pStyle w:val="Default"/>
        <w:spacing w:line="360" w:lineRule="auto"/>
        <w:ind w:left="360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>Uzasadnienie:</w:t>
      </w:r>
    </w:p>
    <w:p w:rsidR="005B71E3" w:rsidRDefault="005B71E3" w:rsidP="005B71E3">
      <w:pPr>
        <w:pStyle w:val="Default"/>
        <w:spacing w:line="360" w:lineRule="auto"/>
        <w:ind w:left="360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>Oferta Wykonawcy nie spełnia wymagań Zamawiającego określonych w załączniku nr 1</w:t>
      </w:r>
      <w:r w:rsidR="008B6885">
        <w:rPr>
          <w:rFonts w:ascii="Acumin Pro" w:hAnsi="Acumin Pro"/>
          <w:bCs/>
          <w:sz w:val="20"/>
          <w:szCs w:val="20"/>
        </w:rPr>
        <w:t>a</w:t>
      </w:r>
      <w:r>
        <w:rPr>
          <w:rFonts w:ascii="Acumin Pro" w:hAnsi="Acumin Pro"/>
          <w:bCs/>
          <w:sz w:val="20"/>
          <w:szCs w:val="20"/>
        </w:rPr>
        <w:t xml:space="preserve"> do SWZ nr AZ.281.2.16.2022 – opisie przedmiotu zamówienia w niżej określonym zakresie:</w:t>
      </w:r>
    </w:p>
    <w:p w:rsidR="00670214" w:rsidRDefault="00670214" w:rsidP="005B71E3">
      <w:pPr>
        <w:pStyle w:val="Default"/>
        <w:spacing w:line="360" w:lineRule="auto"/>
        <w:ind w:left="360"/>
        <w:jc w:val="both"/>
        <w:rPr>
          <w:rFonts w:ascii="Acumin Pro" w:hAnsi="Acumin Pro"/>
          <w:bCs/>
          <w:sz w:val="20"/>
          <w:szCs w:val="20"/>
        </w:rPr>
      </w:pPr>
    </w:p>
    <w:p w:rsidR="00670214" w:rsidRDefault="00670214" w:rsidP="005B71E3">
      <w:pPr>
        <w:pStyle w:val="Default"/>
        <w:spacing w:line="360" w:lineRule="auto"/>
        <w:ind w:left="360"/>
        <w:jc w:val="both"/>
        <w:rPr>
          <w:rFonts w:ascii="Acumin Pro" w:hAnsi="Acumin Pro"/>
          <w:bCs/>
          <w:sz w:val="20"/>
          <w:szCs w:val="20"/>
        </w:rPr>
      </w:pPr>
    </w:p>
    <w:p w:rsidR="00670214" w:rsidRDefault="00670214" w:rsidP="005B71E3">
      <w:pPr>
        <w:pStyle w:val="Default"/>
        <w:spacing w:line="360" w:lineRule="auto"/>
        <w:ind w:left="360"/>
        <w:jc w:val="both"/>
        <w:rPr>
          <w:rFonts w:ascii="Acumin Pro" w:hAnsi="Acumin Pro"/>
          <w:bCs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03"/>
        <w:gridCol w:w="4744"/>
        <w:gridCol w:w="1792"/>
        <w:gridCol w:w="1347"/>
      </w:tblGrid>
      <w:tr w:rsidR="007D5965" w:rsidRPr="00215CDB" w:rsidTr="007D5965">
        <w:tc>
          <w:tcPr>
            <w:tcW w:w="503" w:type="dxa"/>
          </w:tcPr>
          <w:p w:rsidR="00215CDB" w:rsidRPr="00215CDB" w:rsidRDefault="00215CDB" w:rsidP="00215CDB">
            <w:pPr>
              <w:pStyle w:val="Default"/>
              <w:spacing w:line="360" w:lineRule="auto"/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215CDB">
              <w:rPr>
                <w:rFonts w:ascii="Acumin Pro" w:hAnsi="Acumin Pro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92" w:type="dxa"/>
          </w:tcPr>
          <w:p w:rsidR="00215CDB" w:rsidRPr="00215CDB" w:rsidRDefault="00215CDB" w:rsidP="00215CDB">
            <w:pPr>
              <w:pStyle w:val="Default"/>
              <w:spacing w:line="360" w:lineRule="auto"/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215CDB">
              <w:rPr>
                <w:rFonts w:ascii="Acumin Pro" w:hAnsi="Acumin Pro"/>
                <w:b/>
                <w:bCs/>
                <w:sz w:val="20"/>
                <w:szCs w:val="20"/>
              </w:rPr>
              <w:t>Wymagany parametr</w:t>
            </w:r>
          </w:p>
        </w:tc>
        <w:tc>
          <w:tcPr>
            <w:tcW w:w="2286" w:type="dxa"/>
          </w:tcPr>
          <w:p w:rsidR="00215CDB" w:rsidRPr="00215CDB" w:rsidRDefault="00215CDB" w:rsidP="00215CDB">
            <w:pPr>
              <w:pStyle w:val="Default"/>
              <w:spacing w:line="360" w:lineRule="auto"/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215CDB">
              <w:rPr>
                <w:rFonts w:ascii="Acumin Pro" w:hAnsi="Acumin Pro"/>
                <w:b/>
                <w:bCs/>
                <w:sz w:val="20"/>
                <w:szCs w:val="20"/>
              </w:rPr>
              <w:t>Zaoferowany parametr sprzętu</w:t>
            </w:r>
          </w:p>
        </w:tc>
        <w:tc>
          <w:tcPr>
            <w:tcW w:w="1705" w:type="dxa"/>
          </w:tcPr>
          <w:p w:rsidR="00215CDB" w:rsidRPr="00215CDB" w:rsidRDefault="00215CDB" w:rsidP="00215CDB">
            <w:pPr>
              <w:pStyle w:val="Default"/>
              <w:spacing w:line="360" w:lineRule="auto"/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>
              <w:rPr>
                <w:rFonts w:ascii="Acumin Pro" w:hAnsi="Acumin Pro"/>
                <w:b/>
                <w:bCs/>
                <w:sz w:val="20"/>
                <w:szCs w:val="20"/>
              </w:rPr>
              <w:t>Ocena</w:t>
            </w:r>
          </w:p>
        </w:tc>
      </w:tr>
      <w:tr w:rsidR="007D5965" w:rsidRPr="00670214" w:rsidTr="007D5965">
        <w:trPr>
          <w:trHeight w:val="1127"/>
        </w:trPr>
        <w:tc>
          <w:tcPr>
            <w:tcW w:w="503" w:type="dxa"/>
          </w:tcPr>
          <w:p w:rsidR="00215CDB" w:rsidRPr="000E5667" w:rsidRDefault="00215CDB" w:rsidP="000E5667">
            <w:pPr>
              <w:pStyle w:val="Default"/>
              <w:spacing w:line="360" w:lineRule="auto"/>
              <w:jc w:val="both"/>
              <w:rPr>
                <w:rFonts w:ascii="Acumin Pro" w:hAnsi="Acumin Pro"/>
                <w:bCs/>
                <w:sz w:val="20"/>
                <w:szCs w:val="20"/>
              </w:rPr>
            </w:pPr>
            <w:r w:rsidRPr="000E5667">
              <w:rPr>
                <w:rFonts w:ascii="Acumin Pro" w:hAnsi="Acumin Pro"/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3892" w:type="dxa"/>
          </w:tcPr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>LAPTOP BIZNESOWY</w:t>
            </w:r>
          </w:p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Wydajność obliczeniowa: </w:t>
            </w:r>
          </w:p>
          <w:p w:rsidR="00215CDB" w:rsidRPr="00890FC4" w:rsidRDefault="000E5667" w:rsidP="000E5667">
            <w:pPr>
              <w:spacing w:line="360" w:lineRule="auto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Procesor wielordzeniowy  o obsługujący aplikacje 64bit. , osiągający minimum </w:t>
            </w:r>
            <w:r w:rsidRPr="000E5667"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  <w:t>10600 pkt.</w:t>
            </w: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 w rankingu </w:t>
            </w:r>
            <w:proofErr w:type="spellStart"/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>PassMark</w:t>
            </w:r>
            <w:proofErr w:type="spellEnd"/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 dostępnym na stronie: https://www.cpubenchmark.net/cpu_list.php (na dzień 23.06.2022)”</w:t>
            </w: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ab/>
            </w:r>
          </w:p>
        </w:tc>
        <w:tc>
          <w:tcPr>
            <w:tcW w:w="2286" w:type="dxa"/>
          </w:tcPr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0E5667">
              <w:rPr>
                <w:rFonts w:ascii="Acumin Pro" w:hAnsi="Acumin Pro"/>
                <w:b/>
                <w:sz w:val="20"/>
                <w:szCs w:val="20"/>
                <w:u w:val="single"/>
              </w:rPr>
              <w:t>Intel Core i5 1135G7</w:t>
            </w:r>
          </w:p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proofErr w:type="spellStart"/>
            <w:r w:rsidRPr="000E5667">
              <w:rPr>
                <w:rFonts w:ascii="Acumin Pro" w:hAnsi="Acumin Pro"/>
                <w:sz w:val="20"/>
                <w:szCs w:val="20"/>
              </w:rPr>
              <w:t>Wg</w:t>
            </w:r>
            <w:proofErr w:type="spellEnd"/>
            <w:r w:rsidRPr="000E5667">
              <w:rPr>
                <w:rFonts w:ascii="Acumin Pro" w:hAnsi="Acumin Pro"/>
                <w:sz w:val="20"/>
                <w:szCs w:val="20"/>
              </w:rPr>
              <w:t xml:space="preserve">. benchmark: </w:t>
            </w:r>
            <w:r w:rsidRPr="000E5667">
              <w:rPr>
                <w:rFonts w:ascii="Acumin Pro" w:hAnsi="Acumin Pro"/>
                <w:b/>
                <w:sz w:val="20"/>
                <w:szCs w:val="20"/>
                <w:u w:val="single"/>
              </w:rPr>
              <w:t xml:space="preserve">10 078 pkt. </w:t>
            </w:r>
          </w:p>
          <w:p w:rsidR="00215CDB" w:rsidRPr="000E5667" w:rsidRDefault="00215CDB" w:rsidP="000E5667">
            <w:pPr>
              <w:pStyle w:val="Default"/>
              <w:spacing w:line="360" w:lineRule="auto"/>
              <w:jc w:val="both"/>
              <w:rPr>
                <w:rFonts w:ascii="Acumin Pro" w:hAnsi="Acumin Pro"/>
                <w:bCs/>
                <w:sz w:val="20"/>
                <w:szCs w:val="20"/>
                <w:lang w:val="en-US"/>
              </w:rPr>
            </w:pPr>
          </w:p>
        </w:tc>
        <w:tc>
          <w:tcPr>
            <w:tcW w:w="1705" w:type="dxa"/>
          </w:tcPr>
          <w:p w:rsidR="00215CDB" w:rsidRPr="000E5667" w:rsidRDefault="000E5667" w:rsidP="000E5667">
            <w:pPr>
              <w:pStyle w:val="Default"/>
              <w:spacing w:line="360" w:lineRule="auto"/>
              <w:jc w:val="both"/>
              <w:rPr>
                <w:rFonts w:ascii="Acumin Pro" w:hAnsi="Acumin Pro"/>
                <w:bCs/>
                <w:sz w:val="20"/>
                <w:szCs w:val="20"/>
              </w:rPr>
            </w:pPr>
            <w:r w:rsidRPr="000E5667">
              <w:rPr>
                <w:rFonts w:ascii="Acumin Pro" w:hAnsi="Acumin Pro"/>
                <w:bCs/>
                <w:sz w:val="20"/>
                <w:szCs w:val="20"/>
              </w:rPr>
              <w:t>Procesor nie sp</w:t>
            </w:r>
            <w:r>
              <w:rPr>
                <w:rFonts w:ascii="Acumin Pro" w:hAnsi="Acumin Pro"/>
                <w:bCs/>
                <w:sz w:val="20"/>
                <w:szCs w:val="20"/>
              </w:rPr>
              <w:t xml:space="preserve">ełnia wymagań w zakresie ilości punktów w rankingu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PassMark</w:t>
            </w:r>
            <w:proofErr w:type="spellEnd"/>
          </w:p>
        </w:tc>
      </w:tr>
      <w:tr w:rsidR="007D5965" w:rsidRPr="00670214" w:rsidTr="007D5965">
        <w:tc>
          <w:tcPr>
            <w:tcW w:w="503" w:type="dxa"/>
          </w:tcPr>
          <w:p w:rsidR="000E5667" w:rsidRPr="000E5667" w:rsidRDefault="000E5667" w:rsidP="000E5667">
            <w:pPr>
              <w:pStyle w:val="Default"/>
              <w:spacing w:line="360" w:lineRule="auto"/>
              <w:jc w:val="both"/>
              <w:rPr>
                <w:rFonts w:ascii="Acumin Pro" w:hAnsi="Acumin Pro"/>
                <w:bCs/>
                <w:sz w:val="20"/>
                <w:szCs w:val="20"/>
              </w:rPr>
            </w:pPr>
            <w:r>
              <w:rPr>
                <w:rFonts w:ascii="Acumin Pro" w:hAnsi="Acumin Pro"/>
                <w:bCs/>
                <w:sz w:val="20"/>
                <w:szCs w:val="20"/>
              </w:rPr>
              <w:t>2.</w:t>
            </w:r>
          </w:p>
        </w:tc>
        <w:tc>
          <w:tcPr>
            <w:tcW w:w="3892" w:type="dxa"/>
          </w:tcPr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>„LAPTOP GRAFICZNY</w:t>
            </w:r>
          </w:p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Wydajność grafiki: </w:t>
            </w:r>
          </w:p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Karta graficzna osiągająca </w:t>
            </w:r>
            <w:r w:rsidRPr="000E5667">
              <w:rPr>
                <w:rFonts w:ascii="Acumin Pro" w:hAnsi="Acumin Pro"/>
                <w:b/>
                <w:sz w:val="20"/>
                <w:szCs w:val="20"/>
                <w:u w:val="single"/>
                <w:lang w:val="pl-PL"/>
              </w:rPr>
              <w:t>min. 9500 punktów</w:t>
            </w: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 w teście </w:t>
            </w:r>
            <w:proofErr w:type="spellStart"/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>PassMark</w:t>
            </w:r>
            <w:proofErr w:type="spellEnd"/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 G3D</w:t>
            </w:r>
          </w:p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>dostępnym na stronie:</w:t>
            </w:r>
          </w:p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https://www.videocardbenchmark.net/gpu_list.php </w:t>
            </w:r>
          </w:p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>Karta powinna obsługiwać technologię Ray-</w:t>
            </w:r>
            <w:proofErr w:type="spellStart"/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>tracing</w:t>
            </w:r>
            <w:proofErr w:type="spellEnd"/>
            <w:r w:rsidRPr="000E5667">
              <w:rPr>
                <w:rFonts w:ascii="Acumin Pro" w:hAnsi="Acumin Pro"/>
                <w:sz w:val="20"/>
                <w:szCs w:val="20"/>
                <w:lang w:val="pl-PL"/>
              </w:rPr>
              <w:t xml:space="preserve">” </w:t>
            </w:r>
          </w:p>
        </w:tc>
        <w:tc>
          <w:tcPr>
            <w:tcW w:w="2286" w:type="dxa"/>
          </w:tcPr>
          <w:p w:rsidR="000E5667" w:rsidRPr="000E5667" w:rsidRDefault="000E5667" w:rsidP="000E5667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0E5667">
              <w:rPr>
                <w:rFonts w:ascii="Acumin Pro" w:hAnsi="Acumin Pro"/>
                <w:b/>
                <w:sz w:val="20"/>
                <w:szCs w:val="20"/>
                <w:u w:val="single"/>
              </w:rPr>
              <w:t>NVIDIA GeForce RTX 3050</w:t>
            </w:r>
          </w:p>
          <w:p w:rsidR="000E5667" w:rsidRPr="007D5965" w:rsidRDefault="000E5667" w:rsidP="000E5667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E5667">
              <w:rPr>
                <w:rFonts w:ascii="Acumin Pro" w:hAnsi="Acumin Pro"/>
                <w:sz w:val="20"/>
                <w:szCs w:val="20"/>
              </w:rPr>
              <w:t>Wg</w:t>
            </w:r>
            <w:proofErr w:type="spellEnd"/>
            <w:r w:rsidRPr="000E5667">
              <w:rPr>
                <w:rFonts w:ascii="Acumin Pro" w:hAnsi="Acumin Pro"/>
                <w:sz w:val="20"/>
                <w:szCs w:val="20"/>
              </w:rPr>
              <w:t xml:space="preserve">. benchmark: </w:t>
            </w:r>
            <w:r w:rsidRPr="007D5965">
              <w:rPr>
                <w:rFonts w:ascii="Acumin Pro" w:hAnsi="Acumin Pro"/>
                <w:b/>
                <w:sz w:val="20"/>
                <w:szCs w:val="20"/>
                <w:u w:val="single"/>
              </w:rPr>
              <w:t>9028 pkt.</w:t>
            </w:r>
            <w:r w:rsidRPr="007D5965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0E5667" w:rsidRPr="000E5667" w:rsidRDefault="000E5667" w:rsidP="000E5667">
            <w:pPr>
              <w:pStyle w:val="Default"/>
              <w:spacing w:line="360" w:lineRule="auto"/>
              <w:jc w:val="both"/>
              <w:rPr>
                <w:rFonts w:ascii="Acumin Pro" w:hAnsi="Acumin Pro"/>
                <w:bCs/>
                <w:sz w:val="20"/>
                <w:szCs w:val="20"/>
                <w:lang w:val="en-US"/>
              </w:rPr>
            </w:pPr>
          </w:p>
        </w:tc>
        <w:tc>
          <w:tcPr>
            <w:tcW w:w="1705" w:type="dxa"/>
          </w:tcPr>
          <w:p w:rsidR="000E5667" w:rsidRPr="000E5667" w:rsidRDefault="000E5667" w:rsidP="000E5667">
            <w:pPr>
              <w:pStyle w:val="Default"/>
              <w:spacing w:line="360" w:lineRule="auto"/>
              <w:jc w:val="both"/>
              <w:rPr>
                <w:rFonts w:ascii="Acumin Pro" w:hAnsi="Acumin Pro"/>
                <w:bCs/>
                <w:sz w:val="20"/>
                <w:szCs w:val="20"/>
              </w:rPr>
            </w:pPr>
            <w:r w:rsidRPr="000E5667">
              <w:rPr>
                <w:rFonts w:ascii="Acumin Pro" w:hAnsi="Acumin Pro"/>
                <w:bCs/>
                <w:sz w:val="20"/>
                <w:szCs w:val="20"/>
              </w:rPr>
              <w:t>Procesor nie sp</w:t>
            </w:r>
            <w:r>
              <w:rPr>
                <w:rFonts w:ascii="Acumin Pro" w:hAnsi="Acumin Pro"/>
                <w:bCs/>
                <w:sz w:val="20"/>
                <w:szCs w:val="20"/>
              </w:rPr>
              <w:t xml:space="preserve">ełnia wymagań w zakresie ilości punktów w rankingu </w:t>
            </w:r>
            <w:proofErr w:type="spellStart"/>
            <w:r>
              <w:rPr>
                <w:rFonts w:ascii="Acumin Pro" w:hAnsi="Acumin Pro"/>
                <w:bCs/>
                <w:sz w:val="20"/>
                <w:szCs w:val="20"/>
              </w:rPr>
              <w:t>PassMark</w:t>
            </w:r>
            <w:proofErr w:type="spellEnd"/>
          </w:p>
        </w:tc>
      </w:tr>
    </w:tbl>
    <w:p w:rsidR="005B71E3" w:rsidRPr="000E5667" w:rsidRDefault="005B71E3" w:rsidP="005B71E3">
      <w:pPr>
        <w:pStyle w:val="Default"/>
        <w:spacing w:line="360" w:lineRule="auto"/>
        <w:ind w:left="360"/>
        <w:jc w:val="both"/>
        <w:rPr>
          <w:rFonts w:ascii="Acumin Pro" w:hAnsi="Acumin Pro"/>
          <w:bCs/>
          <w:sz w:val="20"/>
          <w:szCs w:val="20"/>
        </w:rPr>
      </w:pPr>
    </w:p>
    <w:p w:rsidR="001F6C96" w:rsidRDefault="005C4906" w:rsidP="008C6EF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 podstawie art. 260 ust. 1 ustawy PZP, Zamawiający informuje, że postępowanie przetargowe </w:t>
      </w:r>
      <w:r w:rsidR="00161486">
        <w:rPr>
          <w:rFonts w:ascii="Acumin Pro" w:hAnsi="Acumin Pro"/>
          <w:sz w:val="20"/>
          <w:szCs w:val="20"/>
          <w:lang w:val="pl-PL"/>
        </w:rPr>
        <w:t xml:space="preserve">na zadanie częściowe nr 1 </w:t>
      </w:r>
      <w:r>
        <w:rPr>
          <w:rFonts w:ascii="Acumin Pro" w:hAnsi="Acumin Pro"/>
          <w:sz w:val="20"/>
          <w:szCs w:val="20"/>
          <w:lang w:val="pl-PL"/>
        </w:rPr>
        <w:t>zostaje unieważnione na podstawie art. 255 pkt. 3) ustawy PZP.</w:t>
      </w:r>
    </w:p>
    <w:p w:rsidR="005C4906" w:rsidRDefault="005C4906" w:rsidP="005C490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oferty przewyższa kwotę, którą Zamawiający zamierza przeznaczyć na sfinansowanie zamówienia. </w:t>
      </w:r>
    </w:p>
    <w:p w:rsidR="00161486" w:rsidRPr="000E5667" w:rsidRDefault="00161486" w:rsidP="005C490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161486" w:rsidRDefault="00161486" w:rsidP="0016148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art. 260 ust. 1 ustawy PZP, Zamawiający informuje, że postępowanie przetargowe na zadanie częściowe nr 2 zostaje unieważnione na podstawie art. 255 pkt. 1) ustawy PZP.</w:t>
      </w:r>
    </w:p>
    <w:p w:rsidR="00161486" w:rsidRDefault="00161486" w:rsidP="0016148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nie złożono żadnej oferty.</w:t>
      </w:r>
    </w:p>
    <w:p w:rsidR="00161486" w:rsidRDefault="00161486" w:rsidP="0016148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90FC4" w:rsidRDefault="00890FC4" w:rsidP="00890FC4">
      <w:pPr>
        <w:pStyle w:val="Akapitzlist"/>
        <w:spacing w:line="360" w:lineRule="auto"/>
        <w:ind w:left="4680" w:firstLine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890FC4" w:rsidRPr="000E5667" w:rsidRDefault="00890FC4" w:rsidP="00890FC4">
      <w:pPr>
        <w:pStyle w:val="Akapitzlist"/>
        <w:spacing w:line="360" w:lineRule="auto"/>
        <w:ind w:left="39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Dyrektor Muzeum Narodowego w Poznaniu</w:t>
      </w:r>
    </w:p>
    <w:sectPr w:rsidR="00890FC4" w:rsidRPr="000E5667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5131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F55C8"/>
    <w:multiLevelType w:val="hybridMultilevel"/>
    <w:tmpl w:val="346A3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804835"/>
    <w:multiLevelType w:val="hybridMultilevel"/>
    <w:tmpl w:val="DCEA78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6045C7"/>
    <w:multiLevelType w:val="hybridMultilevel"/>
    <w:tmpl w:val="D3F28A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618F"/>
    <w:rsid w:val="000E028D"/>
    <w:rsid w:val="000E5667"/>
    <w:rsid w:val="000E6F99"/>
    <w:rsid w:val="00161486"/>
    <w:rsid w:val="001704E2"/>
    <w:rsid w:val="00171791"/>
    <w:rsid w:val="001911BF"/>
    <w:rsid w:val="001D45B0"/>
    <w:rsid w:val="001F3F04"/>
    <w:rsid w:val="001F6C96"/>
    <w:rsid w:val="002107C0"/>
    <w:rsid w:val="00214CC1"/>
    <w:rsid w:val="00215CDB"/>
    <w:rsid w:val="00217CBF"/>
    <w:rsid w:val="002465B8"/>
    <w:rsid w:val="002703AE"/>
    <w:rsid w:val="0028647C"/>
    <w:rsid w:val="00291E43"/>
    <w:rsid w:val="0032538C"/>
    <w:rsid w:val="00325C37"/>
    <w:rsid w:val="00333594"/>
    <w:rsid w:val="00354309"/>
    <w:rsid w:val="003569BE"/>
    <w:rsid w:val="003A6470"/>
    <w:rsid w:val="003E76E2"/>
    <w:rsid w:val="00430769"/>
    <w:rsid w:val="00467AC4"/>
    <w:rsid w:val="00471C12"/>
    <w:rsid w:val="004925E7"/>
    <w:rsid w:val="004B1F28"/>
    <w:rsid w:val="004E3424"/>
    <w:rsid w:val="004E7D50"/>
    <w:rsid w:val="004F75FC"/>
    <w:rsid w:val="00514881"/>
    <w:rsid w:val="00517070"/>
    <w:rsid w:val="00545297"/>
    <w:rsid w:val="0057622D"/>
    <w:rsid w:val="005B71E3"/>
    <w:rsid w:val="005C4906"/>
    <w:rsid w:val="006549E8"/>
    <w:rsid w:val="00667307"/>
    <w:rsid w:val="00670214"/>
    <w:rsid w:val="006B3105"/>
    <w:rsid w:val="006D1838"/>
    <w:rsid w:val="006F66E7"/>
    <w:rsid w:val="007D5965"/>
    <w:rsid w:val="007E23C5"/>
    <w:rsid w:val="007F5AC4"/>
    <w:rsid w:val="00856D3E"/>
    <w:rsid w:val="00890FC4"/>
    <w:rsid w:val="00893204"/>
    <w:rsid w:val="008A42B8"/>
    <w:rsid w:val="008A4D87"/>
    <w:rsid w:val="008B6885"/>
    <w:rsid w:val="008C6EFF"/>
    <w:rsid w:val="008F2C2C"/>
    <w:rsid w:val="00911FCE"/>
    <w:rsid w:val="00951175"/>
    <w:rsid w:val="00967D1F"/>
    <w:rsid w:val="00A26260"/>
    <w:rsid w:val="00A51BB6"/>
    <w:rsid w:val="00A86A3A"/>
    <w:rsid w:val="00AB70BD"/>
    <w:rsid w:val="00AC08D7"/>
    <w:rsid w:val="00AD2044"/>
    <w:rsid w:val="00B24F28"/>
    <w:rsid w:val="00B450DD"/>
    <w:rsid w:val="00B51315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3108"/>
    <w:rsid w:val="00DF57A3"/>
    <w:rsid w:val="00E86157"/>
    <w:rsid w:val="00EC0A60"/>
    <w:rsid w:val="00EC55F6"/>
    <w:rsid w:val="00EE2856"/>
    <w:rsid w:val="00F10993"/>
    <w:rsid w:val="00F5457E"/>
    <w:rsid w:val="00F94BC2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DF0A2E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703AE"/>
    <w:rPr>
      <w:sz w:val="24"/>
      <w:szCs w:val="24"/>
      <w:lang w:val="en-US" w:eastAsia="en-US"/>
    </w:rPr>
  </w:style>
  <w:style w:type="paragraph" w:customStyle="1" w:styleId="Default">
    <w:name w:val="Default"/>
    <w:rsid w:val="008C6E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E0A6C-F93D-4D9C-86D2-89BF3863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84</cp:revision>
  <cp:lastPrinted>2022-07-08T13:31:00Z</cp:lastPrinted>
  <dcterms:created xsi:type="dcterms:W3CDTF">2021-01-20T13:48:00Z</dcterms:created>
  <dcterms:modified xsi:type="dcterms:W3CDTF">2022-07-28T05:34:00Z</dcterms:modified>
</cp:coreProperties>
</file>