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B9D26" w14:textId="77777777" w:rsidR="00697056" w:rsidRPr="002E3BF8" w:rsidRDefault="00263037" w:rsidP="000B410D">
      <w:pPr>
        <w:spacing w:line="360" w:lineRule="auto"/>
        <w:jc w:val="right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Poznań, </w:t>
      </w:r>
      <w:r w:rsidR="00E0791D">
        <w:rPr>
          <w:rFonts w:ascii="Acumin Pro" w:hAnsi="Acumin Pro"/>
          <w:sz w:val="20"/>
          <w:szCs w:val="20"/>
        </w:rPr>
        <w:t>2</w:t>
      </w:r>
      <w:r w:rsidR="00DE54A3">
        <w:rPr>
          <w:rFonts w:ascii="Acumin Pro" w:hAnsi="Acumin Pro"/>
          <w:sz w:val="20"/>
          <w:szCs w:val="20"/>
        </w:rPr>
        <w:t>1</w:t>
      </w:r>
      <w:r w:rsidR="001F214B">
        <w:rPr>
          <w:rFonts w:ascii="Acumin Pro" w:hAnsi="Acumin Pro"/>
          <w:sz w:val="20"/>
          <w:szCs w:val="20"/>
        </w:rPr>
        <w:t xml:space="preserve"> czerwca 2022 r. </w:t>
      </w:r>
    </w:p>
    <w:p w14:paraId="3468A787" w14:textId="77777777" w:rsidR="00263037" w:rsidRPr="002E3BF8" w:rsidRDefault="00263037" w:rsidP="000B410D">
      <w:pPr>
        <w:spacing w:line="360" w:lineRule="auto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>AZ.281.</w:t>
      </w:r>
      <w:r w:rsidR="001F214B">
        <w:rPr>
          <w:rFonts w:ascii="Acumin Pro" w:hAnsi="Acumin Pro"/>
          <w:sz w:val="20"/>
          <w:szCs w:val="20"/>
        </w:rPr>
        <w:t>2</w:t>
      </w:r>
      <w:r w:rsidRPr="002E3BF8">
        <w:rPr>
          <w:rFonts w:ascii="Acumin Pro" w:hAnsi="Acumin Pro"/>
          <w:sz w:val="20"/>
          <w:szCs w:val="20"/>
        </w:rPr>
        <w:t>.</w:t>
      </w:r>
      <w:r w:rsidR="00E0791D">
        <w:rPr>
          <w:rFonts w:ascii="Acumin Pro" w:hAnsi="Acumin Pro"/>
          <w:sz w:val="20"/>
          <w:szCs w:val="20"/>
        </w:rPr>
        <w:t>11</w:t>
      </w:r>
      <w:r w:rsidR="001F214B">
        <w:rPr>
          <w:rFonts w:ascii="Acumin Pro" w:hAnsi="Acumin Pro"/>
          <w:sz w:val="20"/>
          <w:szCs w:val="20"/>
        </w:rPr>
        <w:t>.</w:t>
      </w:r>
      <w:r w:rsidRPr="002E3BF8">
        <w:rPr>
          <w:rFonts w:ascii="Acumin Pro" w:hAnsi="Acumin Pro"/>
          <w:sz w:val="20"/>
          <w:szCs w:val="20"/>
        </w:rPr>
        <w:t>202</w:t>
      </w:r>
      <w:r w:rsidR="001F214B">
        <w:rPr>
          <w:rFonts w:ascii="Acumin Pro" w:hAnsi="Acumin Pro"/>
          <w:sz w:val="20"/>
          <w:szCs w:val="20"/>
        </w:rPr>
        <w:t>2</w:t>
      </w:r>
    </w:p>
    <w:p w14:paraId="2DEFAF19" w14:textId="77777777" w:rsidR="004722E9" w:rsidRPr="00E0791D" w:rsidRDefault="00263037" w:rsidP="00E0791D">
      <w:p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2E3BF8">
        <w:rPr>
          <w:rFonts w:ascii="Acumin Pro" w:hAnsi="Acumin Pro"/>
          <w:sz w:val="20"/>
          <w:szCs w:val="20"/>
        </w:rPr>
        <w:t xml:space="preserve">dot. postępowania przetargowego na: </w:t>
      </w:r>
      <w:r w:rsidR="00E0791D" w:rsidRPr="00E0791D">
        <w:rPr>
          <w:rFonts w:ascii="Acumin Pro" w:hAnsi="Acumin Pro"/>
          <w:b/>
          <w:sz w:val="20"/>
          <w:szCs w:val="20"/>
        </w:rPr>
        <w:t>Wykonanie wielobranżowego projektu uzupełniającego oraz wykonanie aktualizacji projektu dla Muzeum Narodowego w Poznaniu</w:t>
      </w:r>
      <w:r w:rsidR="00E0791D">
        <w:rPr>
          <w:rFonts w:ascii="Acumin Pro" w:hAnsi="Acumin Pro"/>
          <w:b/>
          <w:sz w:val="20"/>
          <w:szCs w:val="20"/>
        </w:rPr>
        <w:t>.</w:t>
      </w:r>
    </w:p>
    <w:p w14:paraId="5F1D2FBE" w14:textId="77777777" w:rsidR="00263037" w:rsidRPr="00CC5E2C" w:rsidRDefault="000B410D" w:rsidP="000B410D">
      <w:pPr>
        <w:spacing w:line="360" w:lineRule="auto"/>
        <w:jc w:val="center"/>
        <w:rPr>
          <w:rFonts w:ascii="Acumin Pro" w:hAnsi="Acumin Pro"/>
          <w:b/>
          <w:sz w:val="20"/>
          <w:szCs w:val="20"/>
        </w:rPr>
      </w:pPr>
      <w:r w:rsidRPr="00CC5E2C">
        <w:rPr>
          <w:rFonts w:ascii="Acumin Pro" w:hAnsi="Acumin Pro"/>
          <w:b/>
          <w:sz w:val="20"/>
          <w:szCs w:val="20"/>
        </w:rPr>
        <w:t xml:space="preserve">INFORMACJA </w:t>
      </w:r>
      <w:r w:rsidR="008A6D11" w:rsidRPr="00CC5E2C">
        <w:rPr>
          <w:rFonts w:ascii="Acumin Pro" w:hAnsi="Acumin Pro"/>
          <w:b/>
          <w:sz w:val="20"/>
          <w:szCs w:val="20"/>
        </w:rPr>
        <w:t xml:space="preserve">O </w:t>
      </w:r>
      <w:r w:rsidRPr="00CC5E2C">
        <w:rPr>
          <w:rFonts w:ascii="Acumin Pro" w:hAnsi="Acumin Pro"/>
          <w:b/>
          <w:sz w:val="20"/>
          <w:szCs w:val="20"/>
        </w:rPr>
        <w:t>UNIEWAŻNIENIU POSTĘPOWANIA</w:t>
      </w:r>
    </w:p>
    <w:p w14:paraId="7DBD67CF" w14:textId="77777777" w:rsidR="004722E9" w:rsidRDefault="004722E9" w:rsidP="004722E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Zamawiający informuje, że w postępowaniu złożono następujące oferty:</w:t>
      </w:r>
    </w:p>
    <w:p w14:paraId="66445D98" w14:textId="77777777" w:rsidR="00E24BD7" w:rsidRPr="00E24BD7" w:rsidRDefault="00696268" w:rsidP="00E24BD7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zadanie</w:t>
      </w:r>
      <w:r w:rsidR="00E24BD7" w:rsidRPr="00E24BD7">
        <w:rPr>
          <w:rFonts w:ascii="Acumin Pro" w:hAnsi="Acumin Pro"/>
          <w:sz w:val="20"/>
          <w:szCs w:val="20"/>
        </w:rPr>
        <w:t xml:space="preserve"> częściowe nr 1, tj. na </w:t>
      </w:r>
      <w:r w:rsidR="00E24BD7" w:rsidRPr="00E24BD7">
        <w:rPr>
          <w:rFonts w:ascii="Acumin Pro" w:hAnsi="Acumin Pro"/>
          <w:b/>
          <w:sz w:val="20"/>
          <w:szCs w:val="20"/>
        </w:rPr>
        <w:t>Wykonanie wielobranżowego projektu uzupełniającego projekt pn. „Przebudowa i remont pomieszczeń oraz docieplenie połaci dachowych budynku Muzeum Etnograficznego, Oddziału Muzeum Narodowego w Poznaniu</w:t>
      </w:r>
      <w:r w:rsidR="00E24BD7" w:rsidRPr="00E24BD7">
        <w:rPr>
          <w:rFonts w:ascii="Acumin Pro" w:hAnsi="Acumin Pro"/>
          <w:sz w:val="20"/>
          <w:szCs w:val="20"/>
        </w:rPr>
        <w:t>”</w:t>
      </w:r>
      <w:r>
        <w:rPr>
          <w:rFonts w:ascii="Acumin Pro" w:hAnsi="Acumin Pro"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E24BD7" w:rsidRPr="006F66E7" w14:paraId="101A5A2C" w14:textId="77777777" w:rsidTr="001817D3">
        <w:tc>
          <w:tcPr>
            <w:tcW w:w="503" w:type="dxa"/>
          </w:tcPr>
          <w:p w14:paraId="67C7718C" w14:textId="77777777"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5169" w:type="dxa"/>
          </w:tcPr>
          <w:p w14:paraId="695C0630" w14:textId="77777777"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14:paraId="0A6642B9" w14:textId="77777777"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 xml:space="preserve">Cena brutto </w:t>
            </w:r>
          </w:p>
        </w:tc>
      </w:tr>
      <w:tr w:rsidR="00E24BD7" w:rsidRPr="006A4DBC" w14:paraId="2871E3A4" w14:textId="77777777" w:rsidTr="001817D3">
        <w:tc>
          <w:tcPr>
            <w:tcW w:w="503" w:type="dxa"/>
          </w:tcPr>
          <w:p w14:paraId="5E020ED8" w14:textId="77777777"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5169" w:type="dxa"/>
          </w:tcPr>
          <w:p w14:paraId="10004B8A" w14:textId="77777777"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Michnowicz Staszewski Architekci</w:t>
            </w:r>
          </w:p>
          <w:p w14:paraId="765EA327" w14:textId="77777777"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Dąbrówki 2/4, 61 – 501 Poznań</w:t>
            </w:r>
          </w:p>
        </w:tc>
        <w:tc>
          <w:tcPr>
            <w:tcW w:w="2709" w:type="dxa"/>
          </w:tcPr>
          <w:p w14:paraId="27A60DF3" w14:textId="77777777" w:rsidR="00E24BD7" w:rsidRDefault="003210B2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Złożona oferta dot. innego postępowania</w:t>
            </w:r>
          </w:p>
        </w:tc>
      </w:tr>
    </w:tbl>
    <w:p w14:paraId="3436E58B" w14:textId="77777777" w:rsidR="003210B2" w:rsidRDefault="003210B2" w:rsidP="00E24BD7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</w:p>
    <w:p w14:paraId="3910CC9B" w14:textId="77777777" w:rsidR="00E24BD7" w:rsidRPr="00E24BD7" w:rsidRDefault="00E24BD7" w:rsidP="00E24BD7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</w:rPr>
      </w:pPr>
      <w:r w:rsidRPr="00E24BD7">
        <w:rPr>
          <w:rFonts w:ascii="Acumin Pro" w:hAnsi="Acumin Pro"/>
          <w:sz w:val="20"/>
          <w:szCs w:val="20"/>
        </w:rPr>
        <w:t xml:space="preserve">zadanie częściowe nr 2, tj. na </w:t>
      </w:r>
      <w:r w:rsidRPr="00E24BD7">
        <w:rPr>
          <w:rFonts w:ascii="Acumin Pro" w:hAnsi="Acumin Pro"/>
          <w:b/>
          <w:sz w:val="20"/>
          <w:szCs w:val="20"/>
        </w:rPr>
        <w:t>Wykonanie aktualizacji (tj. dostosowanie projektu do aktualnych przepisów, zmiany funkcji niektórych pomieszczeń, doprojektowanie                                   w zakresie instalacji klimatyzacji, architektury i konstrukcji) projektu pn. „Kamienica przy  ul. Klasztornej – Przebudowa budynku biurowego”</w:t>
      </w:r>
      <w:r w:rsidR="00696268">
        <w:rPr>
          <w:rFonts w:ascii="Acumin Pro" w:hAnsi="Acumin Pro"/>
          <w:b/>
          <w:sz w:val="20"/>
          <w:szCs w:val="20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03"/>
        <w:gridCol w:w="5169"/>
        <w:gridCol w:w="2709"/>
      </w:tblGrid>
      <w:tr w:rsidR="00E24BD7" w:rsidRPr="006F66E7" w14:paraId="2DA3EBA9" w14:textId="77777777" w:rsidTr="001817D3">
        <w:tc>
          <w:tcPr>
            <w:tcW w:w="503" w:type="dxa"/>
          </w:tcPr>
          <w:p w14:paraId="5486183F" w14:textId="77777777"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Lp.</w:t>
            </w:r>
          </w:p>
        </w:tc>
        <w:tc>
          <w:tcPr>
            <w:tcW w:w="5169" w:type="dxa"/>
          </w:tcPr>
          <w:p w14:paraId="375CFCBB" w14:textId="77777777"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>Nazwy Wykonawców oraz siedziby lub miejsca prowadzonej działalności gospodarczej</w:t>
            </w:r>
          </w:p>
        </w:tc>
        <w:tc>
          <w:tcPr>
            <w:tcW w:w="2709" w:type="dxa"/>
          </w:tcPr>
          <w:p w14:paraId="05587598" w14:textId="77777777" w:rsidR="00E24BD7" w:rsidRPr="006F66E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6F66E7">
              <w:rPr>
                <w:rFonts w:ascii="Acumin Pro" w:hAnsi="Acumin Pro"/>
                <w:b/>
                <w:sz w:val="20"/>
                <w:szCs w:val="20"/>
              </w:rPr>
              <w:t xml:space="preserve">Cena brutto </w:t>
            </w:r>
          </w:p>
        </w:tc>
      </w:tr>
      <w:tr w:rsidR="00E24BD7" w:rsidRPr="006A4DBC" w14:paraId="4A82C2D1" w14:textId="77777777" w:rsidTr="001817D3">
        <w:tc>
          <w:tcPr>
            <w:tcW w:w="503" w:type="dxa"/>
          </w:tcPr>
          <w:p w14:paraId="04948904" w14:textId="77777777"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5169" w:type="dxa"/>
          </w:tcPr>
          <w:p w14:paraId="51591107" w14:textId="77777777"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Michnowicz Staszewski Architekci</w:t>
            </w:r>
          </w:p>
          <w:p w14:paraId="60EF2AAF" w14:textId="77777777" w:rsidR="00E24BD7" w:rsidRDefault="00E24BD7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Dąbrówki 2/4, 61 – 501 Poznań</w:t>
            </w:r>
          </w:p>
        </w:tc>
        <w:tc>
          <w:tcPr>
            <w:tcW w:w="2709" w:type="dxa"/>
          </w:tcPr>
          <w:p w14:paraId="5245600D" w14:textId="77777777" w:rsidR="00E24BD7" w:rsidRDefault="003210B2" w:rsidP="001817D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360" w:lineRule="auto"/>
              <w:rPr>
                <w:rFonts w:ascii="Acumin Pro" w:hAnsi="Acumin Pro"/>
                <w:sz w:val="20"/>
                <w:szCs w:val="20"/>
              </w:rPr>
            </w:pPr>
            <w:r>
              <w:rPr>
                <w:rFonts w:ascii="Acumin Pro" w:hAnsi="Acumin Pro"/>
                <w:sz w:val="20"/>
                <w:szCs w:val="20"/>
              </w:rPr>
              <w:t>Złożona oferta dot. innego postępowania</w:t>
            </w:r>
          </w:p>
        </w:tc>
      </w:tr>
    </w:tbl>
    <w:p w14:paraId="15789B94" w14:textId="77777777" w:rsidR="004722E9" w:rsidRDefault="004722E9" w:rsidP="004722E9">
      <w:pPr>
        <w:pStyle w:val="Akapitzlist"/>
        <w:spacing w:line="360" w:lineRule="auto"/>
        <w:ind w:left="360"/>
        <w:jc w:val="both"/>
        <w:rPr>
          <w:rFonts w:ascii="Acumin Pro" w:hAnsi="Acumin Pro" w:cstheme="minorHAnsi"/>
          <w:sz w:val="20"/>
          <w:szCs w:val="20"/>
        </w:rPr>
      </w:pPr>
    </w:p>
    <w:p w14:paraId="4EF53376" w14:textId="77777777" w:rsidR="004722E9" w:rsidRDefault="00976065" w:rsidP="004722E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informuje, że na podstawie art. 226 ust. 1 pkt. 6) ustawy PZP odrzuca ofertę złożoną przez </w:t>
      </w:r>
      <w:r w:rsidR="003210B2">
        <w:rPr>
          <w:rFonts w:ascii="Acumin Pro" w:hAnsi="Acumin Pro" w:cstheme="minorHAnsi"/>
          <w:sz w:val="20"/>
          <w:szCs w:val="20"/>
        </w:rPr>
        <w:t>ww. Wykonawcę na zadanie częściowe nr 1 i na zadanie częściowe nr 2.</w:t>
      </w:r>
      <w:r>
        <w:rPr>
          <w:rFonts w:ascii="Acumin Pro" w:hAnsi="Acumin Pro" w:cstheme="minorHAnsi"/>
          <w:sz w:val="20"/>
          <w:szCs w:val="20"/>
        </w:rPr>
        <w:t xml:space="preserve"> Oferta nie została przekazana w sposób zgody z wymaganiami technicznymi</w:t>
      </w:r>
      <w:r w:rsidR="002F6620">
        <w:rPr>
          <w:rFonts w:ascii="Acumin Pro" w:hAnsi="Acumin Pro" w:cstheme="minorHAnsi"/>
          <w:sz w:val="20"/>
          <w:szCs w:val="20"/>
        </w:rPr>
        <w:t xml:space="preserve"> oraz organizacyjnymi przekazywania ofert przy użyciu środków komunikacji elektronicznej okre</w:t>
      </w:r>
      <w:r w:rsidR="003210B2">
        <w:rPr>
          <w:rFonts w:ascii="Acumin Pro" w:hAnsi="Acumin Pro" w:cstheme="minorHAnsi"/>
          <w:sz w:val="20"/>
          <w:szCs w:val="20"/>
        </w:rPr>
        <w:t>ślonymi przez Zamawiającego</w:t>
      </w:r>
      <w:r w:rsidR="00E046B0">
        <w:rPr>
          <w:rFonts w:ascii="Acumin Pro" w:hAnsi="Acumin Pro" w:cstheme="minorHAnsi"/>
          <w:sz w:val="20"/>
          <w:szCs w:val="20"/>
        </w:rPr>
        <w:t>. Z</w:t>
      </w:r>
      <w:r w:rsidR="003210B2">
        <w:rPr>
          <w:rFonts w:ascii="Acumin Pro" w:hAnsi="Acumin Pro" w:cstheme="minorHAnsi"/>
          <w:sz w:val="20"/>
          <w:szCs w:val="20"/>
        </w:rPr>
        <w:t>łożona oferta dot. postępowania przetargowego o numerze r</w:t>
      </w:r>
      <w:r w:rsidR="00E046B0">
        <w:rPr>
          <w:rFonts w:ascii="Acumin Pro" w:hAnsi="Acumin Pro" w:cstheme="minorHAnsi"/>
          <w:sz w:val="20"/>
          <w:szCs w:val="20"/>
        </w:rPr>
        <w:t xml:space="preserve">eferencyjnym AZ.281.2.9.2022 </w:t>
      </w:r>
    </w:p>
    <w:p w14:paraId="2FC426A3" w14:textId="5D01911A" w:rsidR="002F6620" w:rsidRDefault="002F6620" w:rsidP="004722E9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Zamawiający informuje, że na podstawie art. 255 pkt. </w:t>
      </w:r>
      <w:r w:rsidR="00426488">
        <w:rPr>
          <w:rFonts w:ascii="Acumin Pro" w:hAnsi="Acumin Pro" w:cstheme="minorHAnsi"/>
          <w:sz w:val="20"/>
          <w:szCs w:val="20"/>
        </w:rPr>
        <w:t>2</w:t>
      </w:r>
      <w:r>
        <w:rPr>
          <w:rFonts w:ascii="Acumin Pro" w:hAnsi="Acumin Pro" w:cstheme="minorHAnsi"/>
          <w:sz w:val="20"/>
          <w:szCs w:val="20"/>
        </w:rPr>
        <w:t xml:space="preserve">) ustawy PZP </w:t>
      </w:r>
      <w:r w:rsidRPr="00EF0EF7">
        <w:rPr>
          <w:rFonts w:ascii="Acumin Pro" w:hAnsi="Acumin Pro" w:cstheme="minorHAnsi"/>
          <w:b/>
          <w:sz w:val="20"/>
          <w:szCs w:val="20"/>
        </w:rPr>
        <w:t>unieważnia postępowanie przetargowe.</w:t>
      </w:r>
      <w:r>
        <w:rPr>
          <w:rFonts w:ascii="Acumin Pro" w:hAnsi="Acumin Pro" w:cstheme="minorHAnsi"/>
          <w:sz w:val="20"/>
          <w:szCs w:val="20"/>
        </w:rPr>
        <w:t xml:space="preserve"> </w:t>
      </w:r>
      <w:r w:rsidR="003210B2">
        <w:rPr>
          <w:rFonts w:ascii="Acumin Pro" w:hAnsi="Acumin Pro" w:cstheme="minorHAnsi"/>
          <w:sz w:val="20"/>
          <w:szCs w:val="20"/>
        </w:rPr>
        <w:t>W</w:t>
      </w:r>
      <w:r w:rsidR="00CB36A6">
        <w:rPr>
          <w:rFonts w:ascii="Acumin Pro" w:hAnsi="Acumin Pro" w:cstheme="minorHAnsi"/>
          <w:sz w:val="20"/>
          <w:szCs w:val="20"/>
        </w:rPr>
        <w:t>szystkie złożone w postępowaniu oferty podlegały odrzuceniu.</w:t>
      </w:r>
    </w:p>
    <w:p w14:paraId="4880FD94" w14:textId="77777777" w:rsidR="00680235" w:rsidRDefault="00680235" w:rsidP="00680235">
      <w:pPr>
        <w:pStyle w:val="Akapitzlist"/>
        <w:spacing w:line="360" w:lineRule="auto"/>
        <w:ind w:left="5400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>(-) Tomasz Łęcki</w:t>
      </w:r>
    </w:p>
    <w:p w14:paraId="178CE751" w14:textId="77777777" w:rsidR="00680235" w:rsidRDefault="00680235" w:rsidP="00680235">
      <w:pPr>
        <w:pStyle w:val="Akapitzlist"/>
        <w:spacing w:line="360" w:lineRule="auto"/>
        <w:ind w:left="3960" w:firstLine="360"/>
        <w:jc w:val="both"/>
        <w:rPr>
          <w:rFonts w:ascii="Acumin Pro" w:hAnsi="Acumin Pro" w:cstheme="minorHAnsi"/>
          <w:sz w:val="20"/>
          <w:szCs w:val="20"/>
        </w:rPr>
      </w:pPr>
      <w:r>
        <w:rPr>
          <w:rFonts w:ascii="Acumin Pro" w:hAnsi="Acumin Pro" w:cstheme="minorHAnsi"/>
          <w:sz w:val="20"/>
          <w:szCs w:val="20"/>
        </w:rPr>
        <w:t xml:space="preserve">Dyrektor Muzeum Narodowego w Poznaniu </w:t>
      </w:r>
    </w:p>
    <w:p w14:paraId="130AFCDB" w14:textId="580F1456" w:rsidR="00005D0D" w:rsidRDefault="00005D0D" w:rsidP="00005D0D">
      <w:pPr>
        <w:pStyle w:val="Akapitzlist"/>
        <w:spacing w:line="360" w:lineRule="auto"/>
        <w:ind w:left="360"/>
        <w:jc w:val="both"/>
        <w:rPr>
          <w:rFonts w:ascii="Acumin Pro" w:hAnsi="Acumin Pro" w:cstheme="minorHAnsi"/>
          <w:sz w:val="20"/>
          <w:szCs w:val="20"/>
        </w:rPr>
      </w:pPr>
    </w:p>
    <w:sectPr w:rsidR="00005D0D" w:rsidSect="00893204">
      <w:footerReference w:type="default" r:id="rId8"/>
      <w:headerReference w:type="first" r:id="rId9"/>
      <w:footerReference w:type="first" r:id="rId10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910B64" w14:textId="77777777" w:rsidR="00F3019B" w:rsidRDefault="00F3019B">
      <w:r>
        <w:separator/>
      </w:r>
    </w:p>
  </w:endnote>
  <w:endnote w:type="continuationSeparator" w:id="0">
    <w:p w14:paraId="20CEEEF5" w14:textId="77777777" w:rsidR="00F3019B" w:rsidRDefault="00F30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Unicode MS">
    <w:altName w:val="Yu Gothic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Acumin Pro"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1AEE5" w14:textId="77777777"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6E391C" w14:textId="77777777" w:rsidR="00893204" w:rsidRDefault="00680235">
    <w:pPr>
      <w:pStyle w:val="Stopka"/>
    </w:pPr>
    <w:r>
      <w:rPr>
        <w:noProof/>
      </w:rPr>
      <w:pict w14:anchorId="102F57F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68.05pt;margin-top:778.2pt;width:487.7pt;height:28.15pt;z-index:251661312;mso-position-horizontal:absolute;mso-position-horizontal-relative:text;mso-position-vertical:absolute;mso-position-vertical-relative:page">
          <v:imagedata r:id="rId1" o:title="Stopka - MNP"/>
          <w10:wrap anchory="page"/>
          <w10:anchorlock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186362" w14:textId="77777777" w:rsidR="00F3019B" w:rsidRDefault="00F3019B">
      <w:r>
        <w:separator/>
      </w:r>
    </w:p>
  </w:footnote>
  <w:footnote w:type="continuationSeparator" w:id="0">
    <w:p w14:paraId="26925030" w14:textId="77777777" w:rsidR="00F3019B" w:rsidRDefault="00F301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A60161" w14:textId="77777777" w:rsidR="00893204" w:rsidRDefault="00893204" w:rsidP="00893204">
    <w:pPr>
      <w:pStyle w:val="Nagwek"/>
      <w:ind w:left="-1361"/>
    </w:pPr>
    <w:r>
      <w:rPr>
        <w:noProof/>
        <w:lang w:eastAsia="pl-PL"/>
      </w:rPr>
      <w:drawing>
        <wp:inline distT="0" distB="0" distL="0" distR="0" wp14:anchorId="38B3CCEA" wp14:editId="64C90E1D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38FA2EE" w14:textId="77777777"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9861DCC"/>
    <w:multiLevelType w:val="hybridMultilevel"/>
    <w:tmpl w:val="755E0DE2"/>
    <w:lvl w:ilvl="0" w:tplc="063EBBB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3368D2"/>
    <w:multiLevelType w:val="multilevel"/>
    <w:tmpl w:val="412208D4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080" w:hanging="360"/>
      </w:p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2F191216"/>
    <w:multiLevelType w:val="hybridMultilevel"/>
    <w:tmpl w:val="FF086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AE302E6"/>
    <w:multiLevelType w:val="hybridMultilevel"/>
    <w:tmpl w:val="0D4092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98D0B0C"/>
    <w:multiLevelType w:val="multilevel"/>
    <w:tmpl w:val="E26252D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</w:lvl>
    <w:lvl w:ilvl="2">
      <w:start w:val="1"/>
      <w:numFmt w:val="bullet"/>
      <w:pStyle w:val="Nagwek3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1"/>
  <w:displayBackgroundShape/>
  <w:proofState w:spelling="clean"/>
  <w:defaultTabStop w:val="720"/>
  <w:hyphenationZone w:val="425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72E33"/>
    <w:rsid w:val="00002F1D"/>
    <w:rsid w:val="0000469C"/>
    <w:rsid w:val="00005D0D"/>
    <w:rsid w:val="000126C6"/>
    <w:rsid w:val="00016203"/>
    <w:rsid w:val="00034959"/>
    <w:rsid w:val="0005461F"/>
    <w:rsid w:val="0006446B"/>
    <w:rsid w:val="000B410D"/>
    <w:rsid w:val="001315B7"/>
    <w:rsid w:val="00161345"/>
    <w:rsid w:val="001704E2"/>
    <w:rsid w:val="001711C3"/>
    <w:rsid w:val="001B7D60"/>
    <w:rsid w:val="001D45B0"/>
    <w:rsid w:val="001E02C4"/>
    <w:rsid w:val="001F214B"/>
    <w:rsid w:val="001F3F04"/>
    <w:rsid w:val="002107C0"/>
    <w:rsid w:val="00263037"/>
    <w:rsid w:val="00291E43"/>
    <w:rsid w:val="002E3BF8"/>
    <w:rsid w:val="002F6620"/>
    <w:rsid w:val="00311935"/>
    <w:rsid w:val="003210B2"/>
    <w:rsid w:val="0032538C"/>
    <w:rsid w:val="00325C37"/>
    <w:rsid w:val="00333594"/>
    <w:rsid w:val="00354309"/>
    <w:rsid w:val="0036520F"/>
    <w:rsid w:val="003A6470"/>
    <w:rsid w:val="003E76E2"/>
    <w:rsid w:val="003F1F26"/>
    <w:rsid w:val="00426488"/>
    <w:rsid w:val="00467AC4"/>
    <w:rsid w:val="004722E9"/>
    <w:rsid w:val="00485C4B"/>
    <w:rsid w:val="004A77DA"/>
    <w:rsid w:val="004B1F28"/>
    <w:rsid w:val="004F75FC"/>
    <w:rsid w:val="00514881"/>
    <w:rsid w:val="00545297"/>
    <w:rsid w:val="0055337B"/>
    <w:rsid w:val="0057622D"/>
    <w:rsid w:val="005B618A"/>
    <w:rsid w:val="006167ED"/>
    <w:rsid w:val="00667307"/>
    <w:rsid w:val="00680235"/>
    <w:rsid w:val="00696268"/>
    <w:rsid w:val="00697056"/>
    <w:rsid w:val="00697623"/>
    <w:rsid w:val="006B6D1F"/>
    <w:rsid w:val="006D1838"/>
    <w:rsid w:val="0076206B"/>
    <w:rsid w:val="00782C19"/>
    <w:rsid w:val="007E23C5"/>
    <w:rsid w:val="007F5AC4"/>
    <w:rsid w:val="00810F22"/>
    <w:rsid w:val="008246FC"/>
    <w:rsid w:val="008566FA"/>
    <w:rsid w:val="00882FE8"/>
    <w:rsid w:val="00893204"/>
    <w:rsid w:val="00895513"/>
    <w:rsid w:val="008A36D9"/>
    <w:rsid w:val="008A42B8"/>
    <w:rsid w:val="008A4D87"/>
    <w:rsid w:val="008A6D11"/>
    <w:rsid w:val="008F2C2C"/>
    <w:rsid w:val="00911FCE"/>
    <w:rsid w:val="00967D1F"/>
    <w:rsid w:val="00973AEF"/>
    <w:rsid w:val="00976065"/>
    <w:rsid w:val="0098272F"/>
    <w:rsid w:val="009A05A4"/>
    <w:rsid w:val="009B39B4"/>
    <w:rsid w:val="009D0E31"/>
    <w:rsid w:val="00A0439A"/>
    <w:rsid w:val="00A54679"/>
    <w:rsid w:val="00A61461"/>
    <w:rsid w:val="00A86A3A"/>
    <w:rsid w:val="00AA038E"/>
    <w:rsid w:val="00AD2934"/>
    <w:rsid w:val="00B24F28"/>
    <w:rsid w:val="00B64EC9"/>
    <w:rsid w:val="00B72EB1"/>
    <w:rsid w:val="00B833B7"/>
    <w:rsid w:val="00B8778A"/>
    <w:rsid w:val="00B97175"/>
    <w:rsid w:val="00BA74AC"/>
    <w:rsid w:val="00C076BC"/>
    <w:rsid w:val="00C16BF4"/>
    <w:rsid w:val="00C235FB"/>
    <w:rsid w:val="00C24790"/>
    <w:rsid w:val="00C72E33"/>
    <w:rsid w:val="00CB36A6"/>
    <w:rsid w:val="00CC4A7D"/>
    <w:rsid w:val="00CC5E2C"/>
    <w:rsid w:val="00CD6CE8"/>
    <w:rsid w:val="00CF1D99"/>
    <w:rsid w:val="00CF6669"/>
    <w:rsid w:val="00CF711D"/>
    <w:rsid w:val="00D20C7F"/>
    <w:rsid w:val="00D64F2C"/>
    <w:rsid w:val="00DA31E3"/>
    <w:rsid w:val="00DA6978"/>
    <w:rsid w:val="00DD227D"/>
    <w:rsid w:val="00DD3108"/>
    <w:rsid w:val="00DE54A3"/>
    <w:rsid w:val="00DF57A3"/>
    <w:rsid w:val="00E01643"/>
    <w:rsid w:val="00E046B0"/>
    <w:rsid w:val="00E0791D"/>
    <w:rsid w:val="00E24BD7"/>
    <w:rsid w:val="00E86157"/>
    <w:rsid w:val="00E9633F"/>
    <w:rsid w:val="00EB77F9"/>
    <w:rsid w:val="00EE2856"/>
    <w:rsid w:val="00EE4B80"/>
    <w:rsid w:val="00EF0EF7"/>
    <w:rsid w:val="00F10993"/>
    <w:rsid w:val="00F3019B"/>
    <w:rsid w:val="00F34F0D"/>
    <w:rsid w:val="00FD036D"/>
    <w:rsid w:val="00FE3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6C394981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B39B4"/>
    <w:pPr>
      <w:numPr>
        <w:ilvl w:val="2"/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before="120" w:after="60"/>
      <w:ind w:left="851" w:hanging="851"/>
      <w:jc w:val="both"/>
      <w:outlineLvl w:val="2"/>
    </w:pPr>
    <w:rPr>
      <w:rFonts w:ascii="Arial" w:eastAsia="Calibri" w:hAnsi="Arial" w:cs="Arial"/>
      <w:bCs/>
      <w:kern w:val="2"/>
      <w:bdr w:val="none" w:sz="0" w:space="0" w:color="auto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9B39B4"/>
    <w:rPr>
      <w:rFonts w:ascii="Arial" w:eastAsia="Calibri" w:hAnsi="Arial" w:cs="Arial"/>
      <w:bCs/>
      <w:kern w:val="2"/>
      <w:sz w:val="24"/>
      <w:szCs w:val="24"/>
      <w:bdr w:val="none" w:sz="0" w:space="0" w:color="auto"/>
      <w:lang w:eastAsia="ar-SA"/>
    </w:rPr>
  </w:style>
  <w:style w:type="paragraph" w:styleId="Akapitzlist">
    <w:name w:val="List Paragraph"/>
    <w:basedOn w:val="Normalny"/>
    <w:uiPriority w:val="34"/>
    <w:qFormat/>
    <w:rsid w:val="009D0E31"/>
    <w:pPr>
      <w:ind w:left="720"/>
      <w:contextualSpacing/>
    </w:pPr>
  </w:style>
  <w:style w:type="table" w:styleId="Tabela-Siatka">
    <w:name w:val="Table Grid"/>
    <w:basedOn w:val="Standardowy"/>
    <w:uiPriority w:val="39"/>
    <w:rsid w:val="001613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43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938AF-361C-4381-9BE2-2DE39451EB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1</Pages>
  <Words>281</Words>
  <Characters>1692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KurkiewiczA</cp:lastModifiedBy>
  <cp:revision>105</cp:revision>
  <cp:lastPrinted>2022-12-05T10:59:00Z</cp:lastPrinted>
  <dcterms:created xsi:type="dcterms:W3CDTF">2021-01-20T13:48:00Z</dcterms:created>
  <dcterms:modified xsi:type="dcterms:W3CDTF">2022-12-05T10:59:00Z</dcterms:modified>
</cp:coreProperties>
</file>