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133" w:rsidRDefault="00001133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AZ.281.2.2021                                                                                                                       załącznik 1</w:t>
      </w:r>
      <w:r w:rsidR="00367B34">
        <w:rPr>
          <w:rFonts w:ascii="Acumin Pro" w:hAnsi="Acumin Pro" w:cs="Times New Roman"/>
          <w:sz w:val="20"/>
          <w:szCs w:val="20"/>
        </w:rPr>
        <w:t>e</w:t>
      </w:r>
      <w:r>
        <w:rPr>
          <w:rFonts w:ascii="Acumin Pro" w:hAnsi="Acumin Pro" w:cs="Times New Roman"/>
          <w:sz w:val="20"/>
          <w:szCs w:val="20"/>
        </w:rPr>
        <w:t xml:space="preserve"> do SWZ</w:t>
      </w:r>
    </w:p>
    <w:p w:rsidR="00001133" w:rsidRDefault="00001133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001133" w:rsidRDefault="00001133" w:rsidP="00001133">
      <w:pPr>
        <w:pStyle w:val="Tre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Opis przedmiotu zamówienia</w:t>
      </w:r>
    </w:p>
    <w:p w:rsidR="00001133" w:rsidRPr="00001133" w:rsidRDefault="00001133" w:rsidP="00001133">
      <w:pPr>
        <w:jc w:val="center"/>
        <w:rPr>
          <w:rFonts w:ascii="Acumin Pro" w:hAnsi="Acumin Pro"/>
          <w:b/>
          <w:sz w:val="20"/>
          <w:szCs w:val="20"/>
        </w:rPr>
      </w:pPr>
      <w:r w:rsidRPr="00001133">
        <w:rPr>
          <w:rFonts w:ascii="Acumin Pro" w:hAnsi="Acumin Pro"/>
          <w:b/>
          <w:sz w:val="20"/>
          <w:szCs w:val="20"/>
        </w:rPr>
        <w:t>„Zakup i wymiana niektórych elementów systemów przeciwpożarowych w oddziałach Muzeum Narodowego w Poznaniu”</w:t>
      </w:r>
    </w:p>
    <w:p w:rsidR="00001133" w:rsidRPr="00001133" w:rsidRDefault="00001133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684FC9" w:rsidRDefault="00001133" w:rsidP="00FC5CB8">
      <w:pPr>
        <w:pStyle w:val="Tre"/>
        <w:jc w:val="both"/>
        <w:rPr>
          <w:rFonts w:ascii="Acumin Pro" w:hAnsi="Acumin Pro" w:cs="Times New Roman"/>
          <w:b/>
          <w:sz w:val="20"/>
          <w:szCs w:val="20"/>
        </w:rPr>
      </w:pPr>
      <w:r w:rsidRPr="00684FC9">
        <w:rPr>
          <w:rFonts w:ascii="Acumin Pro" w:hAnsi="Acumin Pro" w:cs="Times New Roman"/>
          <w:b/>
          <w:sz w:val="20"/>
          <w:szCs w:val="20"/>
        </w:rPr>
        <w:t>Oprogramowanie wraz z modułem sterującym do wizualizacji pożaru</w:t>
      </w:r>
    </w:p>
    <w:p w:rsidR="001B2661" w:rsidRDefault="00001133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 przeznaczone do </w:t>
      </w:r>
      <w:r w:rsidR="00684FC9">
        <w:rPr>
          <w:rFonts w:ascii="Acumin Pro" w:hAnsi="Acumin Pro" w:cs="Times New Roman"/>
          <w:sz w:val="20"/>
          <w:szCs w:val="20"/>
        </w:rPr>
        <w:t xml:space="preserve">następujących </w:t>
      </w:r>
      <w:r>
        <w:rPr>
          <w:rFonts w:ascii="Acumin Pro" w:hAnsi="Acumin Pro" w:cs="Times New Roman"/>
          <w:sz w:val="20"/>
          <w:szCs w:val="20"/>
        </w:rPr>
        <w:t xml:space="preserve">oddziałów </w:t>
      </w:r>
      <w:r w:rsidR="001B2661">
        <w:rPr>
          <w:rFonts w:ascii="Acumin Pro" w:hAnsi="Acumin Pro" w:cs="Times New Roman"/>
          <w:sz w:val="20"/>
          <w:szCs w:val="20"/>
        </w:rPr>
        <w:t>Muzeum Narodowego w Poznaniu:</w:t>
      </w:r>
    </w:p>
    <w:p w:rsidR="00684FC9" w:rsidRDefault="00684FC9" w:rsidP="00684FC9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- </w:t>
      </w:r>
      <w:r w:rsidR="00762BCE" w:rsidRPr="00001133">
        <w:rPr>
          <w:rFonts w:ascii="Acumin Pro" w:hAnsi="Acumin Pro" w:cs="Times New Roman"/>
          <w:sz w:val="20"/>
          <w:szCs w:val="20"/>
        </w:rPr>
        <w:t>W</w:t>
      </w:r>
      <w:r>
        <w:rPr>
          <w:rFonts w:ascii="Acumin Pro" w:hAnsi="Acumin Pro" w:cs="Times New Roman"/>
          <w:sz w:val="20"/>
          <w:szCs w:val="20"/>
        </w:rPr>
        <w:t xml:space="preserve">ielkopolskie </w:t>
      </w:r>
      <w:r w:rsidR="00762BCE" w:rsidRPr="00001133">
        <w:rPr>
          <w:rFonts w:ascii="Acumin Pro" w:hAnsi="Acumin Pro" w:cs="Times New Roman"/>
          <w:sz w:val="20"/>
          <w:szCs w:val="20"/>
        </w:rPr>
        <w:t>M</w:t>
      </w:r>
      <w:r>
        <w:rPr>
          <w:rFonts w:ascii="Acumin Pro" w:hAnsi="Acumin Pro" w:cs="Times New Roman"/>
          <w:sz w:val="20"/>
          <w:szCs w:val="20"/>
        </w:rPr>
        <w:t xml:space="preserve">uzeum </w:t>
      </w:r>
      <w:r w:rsidR="00762BCE" w:rsidRPr="00001133">
        <w:rPr>
          <w:rFonts w:ascii="Acumin Pro" w:hAnsi="Acumin Pro" w:cs="Times New Roman"/>
          <w:sz w:val="20"/>
          <w:szCs w:val="20"/>
        </w:rPr>
        <w:t>W</w:t>
      </w:r>
      <w:r>
        <w:rPr>
          <w:rFonts w:ascii="Acumin Pro" w:hAnsi="Acumin Pro" w:cs="Times New Roman"/>
          <w:sz w:val="20"/>
          <w:szCs w:val="20"/>
        </w:rPr>
        <w:t>ojskowe</w:t>
      </w:r>
      <w:r w:rsidR="00762BCE" w:rsidRPr="00001133">
        <w:rPr>
          <w:rFonts w:ascii="Acumin Pro" w:hAnsi="Acumin Pro" w:cs="Times New Roman"/>
          <w:sz w:val="20"/>
          <w:szCs w:val="20"/>
        </w:rPr>
        <w:t xml:space="preserve">, </w:t>
      </w:r>
    </w:p>
    <w:p w:rsidR="00684FC9" w:rsidRDefault="00684FC9" w:rsidP="00684FC9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- </w:t>
      </w:r>
      <w:r w:rsidR="00762BCE" w:rsidRPr="00001133">
        <w:rPr>
          <w:rFonts w:ascii="Acumin Pro" w:hAnsi="Acumin Pro" w:cs="Times New Roman"/>
          <w:sz w:val="20"/>
          <w:szCs w:val="20"/>
        </w:rPr>
        <w:t>M</w:t>
      </w:r>
      <w:r>
        <w:rPr>
          <w:rFonts w:ascii="Acumin Pro" w:hAnsi="Acumin Pro" w:cs="Times New Roman"/>
          <w:sz w:val="20"/>
          <w:szCs w:val="20"/>
        </w:rPr>
        <w:t>uzeum Instrumentów Muzycznych</w:t>
      </w:r>
      <w:r w:rsidR="00762BCE" w:rsidRPr="00001133">
        <w:rPr>
          <w:rFonts w:ascii="Acumin Pro" w:hAnsi="Acumin Pro" w:cs="Times New Roman"/>
          <w:sz w:val="20"/>
          <w:szCs w:val="20"/>
        </w:rPr>
        <w:t xml:space="preserve">, </w:t>
      </w:r>
    </w:p>
    <w:p w:rsidR="00684FC9" w:rsidRDefault="00684FC9" w:rsidP="00684FC9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- Muzeum Pałac w Rogalinie</w:t>
      </w:r>
      <w:r w:rsidR="00762BCE" w:rsidRPr="00001133">
        <w:rPr>
          <w:rFonts w:ascii="Acumin Pro" w:hAnsi="Acumin Pro" w:cs="Times New Roman"/>
          <w:sz w:val="20"/>
          <w:szCs w:val="20"/>
        </w:rPr>
        <w:t xml:space="preserve">, </w:t>
      </w:r>
    </w:p>
    <w:p w:rsidR="00FC5CB8" w:rsidRPr="00001133" w:rsidRDefault="00684FC9" w:rsidP="00684FC9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- Zamek w </w:t>
      </w:r>
      <w:r w:rsidR="00762BCE" w:rsidRPr="00001133">
        <w:rPr>
          <w:rFonts w:ascii="Acumin Pro" w:hAnsi="Acumin Pro" w:cs="Times New Roman"/>
          <w:sz w:val="20"/>
          <w:szCs w:val="20"/>
        </w:rPr>
        <w:t>Gołuch</w:t>
      </w:r>
      <w:r>
        <w:rPr>
          <w:rFonts w:ascii="Acumin Pro" w:hAnsi="Acumin Pro" w:cs="Times New Roman"/>
          <w:sz w:val="20"/>
          <w:szCs w:val="20"/>
        </w:rPr>
        <w:t>owie</w:t>
      </w:r>
    </w:p>
    <w:p w:rsidR="00FC5CB8" w:rsidRPr="00001133" w:rsidRDefault="00FC5CB8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ab/>
        <w:t>Zintegrowany system kontroli wizyjnej zapewnia integrację wielu system</w:t>
      </w:r>
      <w:r w:rsidRPr="00001133">
        <w:rPr>
          <w:rFonts w:ascii="Acumin Pro" w:hAnsi="Acumin Pro" w:cs="Times New Roman"/>
          <w:sz w:val="20"/>
          <w:szCs w:val="20"/>
          <w:lang w:val="es-ES_tradnl"/>
        </w:rPr>
        <w:t>ó</w:t>
      </w:r>
      <w:r w:rsidRPr="00001133">
        <w:rPr>
          <w:rFonts w:ascii="Acumin Pro" w:hAnsi="Acumin Pro" w:cs="Times New Roman"/>
          <w:sz w:val="20"/>
          <w:szCs w:val="20"/>
        </w:rPr>
        <w:t>w bezpieczeństwa różnych producentów, dostarczając szereg informacji podlegających weryfikacji przez wskazanych operatorów, z automatyczną realizacją scenariuszy alarmowych dla poszczególnych typów zdarzeń.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System będzie umożliwiał wykorzystanie do weryfikacji alarmów zarówno tradycje systemy zabezpieczeń takie jak: SAP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KD, oraz inteligentne moduły analizy wideo zainstalowane na odpowiednich serwerach jak również zaimplementowane w kamerach IP. System zapewnia możliwość zintegrowania zainstalowanych systemów SAP,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>, KD, istniejących kamer oraz rejestratorów monitoringu wizyjnego, nowych kamer IP oraz serwerów wideo.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eastAsia="Arial" w:hAnsi="Acumin Pro" w:cs="Times New Roman"/>
          <w:sz w:val="20"/>
          <w:szCs w:val="20"/>
        </w:rPr>
        <w:tab/>
        <w:t>System b</w:t>
      </w:r>
      <w:r w:rsidRPr="00001133">
        <w:rPr>
          <w:rFonts w:ascii="Acumin Pro" w:hAnsi="Acumin Pro" w:cs="Times New Roman"/>
          <w:sz w:val="20"/>
          <w:szCs w:val="20"/>
        </w:rPr>
        <w:t>ędzie na bieżąco analizował informacje z wszystkich zintegrowanych systemów oraz korelował różne systemy zabezpieczeń. Operator otrzymuj</w:t>
      </w:r>
      <w:r w:rsidR="00993C5B" w:rsidRPr="00001133">
        <w:rPr>
          <w:rFonts w:ascii="Acumin Pro" w:hAnsi="Acumin Pro" w:cs="Times New Roman"/>
          <w:sz w:val="20"/>
          <w:szCs w:val="20"/>
        </w:rPr>
        <w:t>e</w:t>
      </w:r>
      <w:r w:rsidRPr="00001133">
        <w:rPr>
          <w:rFonts w:ascii="Acumin Pro" w:hAnsi="Acumin Pro" w:cs="Times New Roman"/>
          <w:sz w:val="20"/>
          <w:szCs w:val="20"/>
        </w:rPr>
        <w:t xml:space="preserve"> informację o alarmie zgodnie z przyznanym priorytetem, z koniecznością potwierdzenia/odwołania alarmu oraz odpowiednią instrukcją postępowania dla danego zdarzenia alarmowego. </w:t>
      </w:r>
      <w:r w:rsidRPr="00001133">
        <w:rPr>
          <w:rFonts w:ascii="Acumin Pro" w:hAnsi="Acumin Pro" w:cs="Times New Roman"/>
          <w:sz w:val="20"/>
          <w:szCs w:val="20"/>
        </w:rPr>
        <w:tab/>
      </w:r>
      <w:r w:rsidRPr="00001133">
        <w:rPr>
          <w:rFonts w:ascii="Acumin Pro" w:hAnsi="Acumin Pro" w:cs="Times New Roman"/>
          <w:sz w:val="20"/>
          <w:szCs w:val="20"/>
        </w:rPr>
        <w:tab/>
      </w:r>
      <w:r w:rsidRPr="00001133">
        <w:rPr>
          <w:rFonts w:ascii="Acumin Pro" w:hAnsi="Acumin Pro" w:cs="Times New Roman"/>
          <w:sz w:val="20"/>
          <w:szCs w:val="20"/>
        </w:rPr>
        <w:tab/>
        <w:t xml:space="preserve">Poszczególne scenariusze alarmowe będą skonfigurowane w sposób zapewniający korelację reakcji w kilku systemach bezpieczeństwa minimalizując prawdopodobieństwo błędnej oceny poziomu zagrożenia przez operatora. </w:t>
      </w:r>
    </w:p>
    <w:p w:rsidR="00FC5CB8" w:rsidRPr="00001133" w:rsidRDefault="00FC5CB8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eastAsia="Arial" w:hAnsi="Acumin Pro" w:cs="Times New Roman"/>
          <w:sz w:val="20"/>
          <w:szCs w:val="20"/>
        </w:rPr>
        <w:tab/>
        <w:t>System b</w:t>
      </w:r>
      <w:r w:rsidRPr="00001133">
        <w:rPr>
          <w:rFonts w:ascii="Acumin Pro" w:hAnsi="Acumin Pro" w:cs="Times New Roman"/>
          <w:sz w:val="20"/>
          <w:szCs w:val="20"/>
        </w:rPr>
        <w:t xml:space="preserve">ędzie zapewniał integrację z systemami: SAP,  KD,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, CCTV. </w:t>
      </w:r>
      <w:r w:rsidRPr="007B6F30">
        <w:rPr>
          <w:rFonts w:ascii="Acumin Pro" w:hAnsi="Acumin Pro" w:cs="Times New Roman"/>
          <w:sz w:val="20"/>
          <w:szCs w:val="20"/>
        </w:rPr>
        <w:t xml:space="preserve">Dla </w:t>
      </w:r>
      <w:r w:rsidR="00271A34" w:rsidRPr="007B6F30">
        <w:rPr>
          <w:rFonts w:ascii="Acumin Pro" w:hAnsi="Acumin Pro" w:cs="Times New Roman"/>
          <w:sz w:val="20"/>
          <w:szCs w:val="20"/>
        </w:rPr>
        <w:t>po</w:t>
      </w:r>
      <w:r w:rsidRPr="007B6F30">
        <w:rPr>
          <w:rFonts w:ascii="Acumin Pro" w:hAnsi="Acumin Pro" w:cs="Times New Roman"/>
          <w:sz w:val="20"/>
          <w:szCs w:val="20"/>
        </w:rPr>
        <w:t>szczególnych</w:t>
      </w:r>
      <w:r w:rsidRPr="00001133">
        <w:rPr>
          <w:rFonts w:ascii="Acumin Pro" w:hAnsi="Acumin Pro" w:cs="Times New Roman"/>
          <w:sz w:val="20"/>
          <w:szCs w:val="20"/>
        </w:rPr>
        <w:t xml:space="preserve"> system</w:t>
      </w:r>
      <w:r w:rsidR="00271A34">
        <w:rPr>
          <w:rFonts w:ascii="Acumin Pro" w:hAnsi="Acumin Pro" w:cs="Times New Roman"/>
          <w:sz w:val="20"/>
          <w:szCs w:val="20"/>
        </w:rPr>
        <w:t xml:space="preserve">ów - </w:t>
      </w:r>
      <w:r w:rsidRPr="00001133">
        <w:rPr>
          <w:rFonts w:ascii="Acumin Pro" w:hAnsi="Acumin Pro" w:cs="Times New Roman"/>
          <w:sz w:val="20"/>
          <w:szCs w:val="20"/>
        </w:rPr>
        <w:t xml:space="preserve"> system będzie zapewniał co najmniej  funkcjonalności wymienione poniżej</w:t>
      </w:r>
      <w:r w:rsidR="00271A34">
        <w:rPr>
          <w:rFonts w:ascii="Acumin Pro" w:hAnsi="Acumin Pro" w:cs="Times New Roman"/>
          <w:sz w:val="20"/>
          <w:szCs w:val="20"/>
        </w:rPr>
        <w:t>:</w:t>
      </w:r>
    </w:p>
    <w:p w:rsidR="00FC5CB8" w:rsidRPr="00001133" w:rsidRDefault="00FC5CB8" w:rsidP="00FC5CB8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FC5CB8" w:rsidRPr="00001133" w:rsidRDefault="00FC5CB8" w:rsidP="007B6F30">
      <w:pPr>
        <w:pStyle w:val="Tre"/>
        <w:ind w:left="720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System S</w:t>
      </w:r>
      <w:r w:rsidR="007B6F30">
        <w:rPr>
          <w:rFonts w:ascii="Acumin Pro" w:hAnsi="Acumin Pro" w:cs="Times New Roman"/>
          <w:sz w:val="20"/>
          <w:szCs w:val="20"/>
        </w:rPr>
        <w:t>S</w:t>
      </w:r>
      <w:r w:rsidRPr="00001133">
        <w:rPr>
          <w:rFonts w:ascii="Acumin Pro" w:hAnsi="Acumin Pro" w:cs="Times New Roman"/>
          <w:sz w:val="20"/>
          <w:szCs w:val="20"/>
        </w:rPr>
        <w:t>P: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obsługa zdarzeń alarmowych dla czujników i/lub stref alarmowych,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obsługa zdarzeń alarmowych dla przycisków ROP,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wizualizacja alarmu z czujek SAP na mapie obiektu,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wizualizacja alarmów z przycisków ROP na mapie obiektu,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automatyczna wizualizacja kamery lub podziału kamer przypisanego dla danej strefy lub czujki SAP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automatyczna wizualizacja kamery lub podziału kamer przypisanego dla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dango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przycisku ROP</w:t>
      </w:r>
    </w:p>
    <w:p w:rsidR="00FC5CB8" w:rsidRPr="00001133" w:rsidRDefault="00FC5CB8" w:rsidP="00271A34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7B6F30">
      <w:pPr>
        <w:pStyle w:val="Tre"/>
        <w:ind w:left="720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System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>: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obsługa zdarzeń alarmowych (alarm, napad, sabotaż wskazanego elementu systemu),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wizualizacja uzbrojenia/rozbrojenie strefy alarmowej,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wizualizacji stanu czujników alarmowych,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możliwość uzbrojenia/rozbrojenia strefy alarmowej przez operatora,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możliwość automatycznego uzbrojenia strefy alarmowej,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możliwość ręcznego oraz automatycznego uruchomienia sygnalizacji alarmowej,</w:t>
      </w:r>
    </w:p>
    <w:p w:rsidR="00FC5CB8" w:rsidRPr="00001133" w:rsidRDefault="00FC5CB8" w:rsidP="007B6F30">
      <w:pPr>
        <w:pStyle w:val="Tre"/>
        <w:numPr>
          <w:ilvl w:val="0"/>
          <w:numId w:val="7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wizualizację odpowiedniej mapy obiektu oraz odpowiedniego widoku kamer ze wskazaniem strefy alarmowej </w:t>
      </w:r>
    </w:p>
    <w:p w:rsidR="00FC5CB8" w:rsidRPr="00001133" w:rsidRDefault="00FC5CB8" w:rsidP="00271A34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271A34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System KD:</w:t>
      </w:r>
    </w:p>
    <w:p w:rsidR="00FC5CB8" w:rsidRPr="00001133" w:rsidRDefault="00FC5CB8" w:rsidP="00FC5CB8">
      <w:pPr>
        <w:pStyle w:val="Tre"/>
        <w:numPr>
          <w:ilvl w:val="0"/>
          <w:numId w:val="1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wizualizacja stanu otwarcia/zamknięcia przejścia KD,</w:t>
      </w:r>
    </w:p>
    <w:p w:rsidR="00FC5CB8" w:rsidRPr="00001133" w:rsidRDefault="00FC5CB8" w:rsidP="00FC5CB8">
      <w:pPr>
        <w:pStyle w:val="Tre"/>
        <w:numPr>
          <w:ilvl w:val="0"/>
          <w:numId w:val="1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wizualizacja siłowego wtargnięcia do pomieszczenia/strefy,</w:t>
      </w:r>
    </w:p>
    <w:p w:rsidR="00FC5CB8" w:rsidRPr="00001133" w:rsidRDefault="00FC5CB8" w:rsidP="00FC5CB8">
      <w:pPr>
        <w:pStyle w:val="Tre"/>
        <w:numPr>
          <w:ilvl w:val="0"/>
          <w:numId w:val="1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możliwość otwarcia przejścia z poziomu mapy obiektu oraz przycisków wirtualnych ,</w:t>
      </w:r>
    </w:p>
    <w:p w:rsidR="00FC5CB8" w:rsidRPr="00001133" w:rsidRDefault="00FC5CB8" w:rsidP="00FC5CB8">
      <w:pPr>
        <w:pStyle w:val="Tre"/>
        <w:numPr>
          <w:ilvl w:val="0"/>
          <w:numId w:val="1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lastRenderedPageBreak/>
        <w:t>wizualizację odpowiedniej mapy obiektu oraz odpowiedniego widoku kamer ze wskazaniem strefy alarmowej,</w:t>
      </w:r>
    </w:p>
    <w:p w:rsidR="00FC5CB8" w:rsidRPr="00001133" w:rsidRDefault="00FC5CB8" w:rsidP="00FC5CB8">
      <w:pPr>
        <w:pStyle w:val="Tre"/>
        <w:numPr>
          <w:ilvl w:val="0"/>
          <w:numId w:val="1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możliwość wywołania odpowiedniego widoku oraz planu obiektu w celu weryfikacji użytkownika, z opcją otwarcia przejścia tylko przez operatora 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System monitoringu wizyjnego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obsługa modułów detekcji ruchu zaimplementowanych w kamerach IP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obsługa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modu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detekcji ruchu na serwerze CCTV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obsługa inteligentnych modułów analizy wideo zaimplementowanych w kamerach IP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obsługa inteligentnych modułów analizy wideo ruchu na serwerze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wizualizację stanów alarmowych dla wszystkich zintegrowanych systemu bezpieczeństwa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rejestrację na dedykowanych serwerach zdarzeń alarmowych oraz materiału wideo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automatyczny eksport wideo na wskazane ścieżki sieciowe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przekazywanie informacji o występujących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stanch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alarmowych wskazanym operatorom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Opis funkcjonalny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Tryb monitorowania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System będzie zapewniał obsługę stanów alarmowych w tym co najmniej: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wizualizację stanów alarmowych, przez wskazanie na przypisanej mapie obiektu elementu takiego jak np.: czujka SAP, ROP,  czujnik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, nieautoryzowane otwarcie przejścia KD,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wyświetlanie na ekranie widoku z przypisaną mapą obiektu oraz odpowiednich kamer CCTV,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wywołanie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presetu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w kamerach PTZ oraz wywołanie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presetów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cyfrowych dla kamer IP wysokiej rozdzielczości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na ekranie roboczym wybranych kamer poprzez obrysowanie wybranych stref na mapie obiektu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wyświetlenie listy alarmów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instrukcji postępowania dla danego alarmu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okienka wyskakującego typu „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pop-up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>” z informacją o nowym alarmie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wyświetlanie zdarzeń alarmowych zgodnie ze zdefiniowanymi priorytetami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wyświetlanie obrazów wideo dla kolejnych alarmów na dedykowanym monitorze alarmowych (do 16 alarmów wstecz)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Praca w trybie raportów/archiwum: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przeszukiwania zdarzeń dla wybranego przedziału czasu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możliwość eksportu listy zdarzeń do pliku .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csv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lub .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xml</w:t>
      </w:r>
      <w:proofErr w:type="spellEnd"/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możliwość wyświetlenie zarejestrowanego materiału wideo w/g zdarzeń alarmowych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materiału wideo przypisanego dla danego zdarzenia alarmowego w podziale lub z pojedynczej kamery poprzez pojedyncze kliknięcie na liście alarmów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możliwość odtwarzania nagrań z prędkością do 60x 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Praca automatyczna</w:t>
      </w:r>
    </w:p>
    <w:p w:rsidR="00FC5CB8" w:rsidRPr="00001133" w:rsidRDefault="00FC5CB8" w:rsidP="00FC5CB8">
      <w:pPr>
        <w:pStyle w:val="Tre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System będzie automatycznie realizował scenariusze alarmowe zdefiniowane w systemie skonfigurowane zgodnie z wymogami użytkownika i będzie umożliwiał: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definiowanie priorytetów alarmów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definiowanie harmonogramów dla poszczególnych alarmów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lastRenderedPageBreak/>
        <w:t>oznaczanie różnego typu alarmów innym kolorem na osi czasu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uruchamianie scenariuszy poprzez, strefy alarmowe, przejścia, czujniki, detekcję ruchu, analizę wideo,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uruchamianie scenariuszy na podstawie logiki i/lub dla kilku elementów pochodzących z różnych systemów, np. analiza wideo oraz naruszenie czujnika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definiowanie dowolnego czasu trawami alarmu w sek.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definiowanie dowolnego czasu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prealarmu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w sek. (min 10 sek.)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wyzwalanie alarmów przez operatora poprzez wirtualne przyciski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możliwość zakończenia alarmu przez uprawnionego operatora poprzez wirtualne przyciski umieszczone na planie lub dedykowanym panelu,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automatyczne skasowanie alarmu dla systemów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SSWiN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oraz KD po potwierdzeniu alarmu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automatyczne otwarcie/zablokowanie przejść KD w przypadku wystąpienia alarmu oraz po jego potwierdzeniu/odwołaniu </w:t>
      </w:r>
    </w:p>
    <w:p w:rsidR="00FC5CB8" w:rsidRPr="00BF4381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  <w:highlight w:val="yellow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wywołanie odpowiedniej wizualizacji na stanowiskach </w:t>
      </w:r>
      <w:r w:rsidRPr="007B6F30">
        <w:rPr>
          <w:rFonts w:ascii="Acumin Pro" w:hAnsi="Acumin Pro" w:cs="Times New Roman"/>
          <w:sz w:val="20"/>
          <w:szCs w:val="20"/>
        </w:rPr>
        <w:t>operatorów</w:t>
      </w:r>
      <w:r w:rsidR="007B6F30" w:rsidRPr="007B6F30">
        <w:rPr>
          <w:rFonts w:ascii="Acumin Pro" w:hAnsi="Acumin Pro" w:cs="Times New Roman"/>
          <w:sz w:val="20"/>
          <w:szCs w:val="20"/>
        </w:rPr>
        <w:t>, w</w:t>
      </w:r>
      <w:r w:rsidRPr="007B6F30">
        <w:rPr>
          <w:rFonts w:ascii="Acumin Pro" w:hAnsi="Acumin Pro" w:cs="Times New Roman"/>
          <w:sz w:val="20"/>
          <w:szCs w:val="20"/>
        </w:rPr>
        <w:t xml:space="preserve"> tym: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odpowiedniego widoku z planem obiektu oraz kamerami CCTV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wizualizacją na planie strefy alarmowej oraz elementu w stanie alarmu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oznaczenie kamer alarmowych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alarmu na liście alarmów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wyświetlenie okienka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pop-up</w:t>
      </w:r>
      <w:proofErr w:type="spellEnd"/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wyświetlenie alarmu na ekranie alarmowym na liście miniatur zdarzeń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odtworzenie dźwięku odpowiedniego dla danego zdarzenia 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wywołanie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presetu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dla odpowiednie kamer PTZ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wywołanie resetów cyfrowych dla kamer IP wysokiej rozdzielczości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umieszczenie odpowiednich widoków na ścianie monitorów dla dowolnych ekranów</w:t>
      </w:r>
    </w:p>
    <w:p w:rsidR="00FC5CB8" w:rsidRPr="00001133" w:rsidRDefault="00FC5CB8" w:rsidP="00FC5CB8">
      <w:pPr>
        <w:pStyle w:val="Tre"/>
        <w:numPr>
          <w:ilvl w:val="1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wyświetlenie instrukcji postępowania dla danego zdarzenia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rozpoczęcie impetu pamięci Edge w kamerach 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wysłanie wiadomości e-mail z dołączonym zdjęciem i/lub krótkim materiałem wideo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automatyczny eksport materiału wideo na serwer FTP</w:t>
      </w:r>
    </w:p>
    <w:p w:rsidR="00FC5CB8" w:rsidRPr="00001133" w:rsidRDefault="00FC5CB8" w:rsidP="00FC5CB8">
      <w:pPr>
        <w:pStyle w:val="Tre"/>
        <w:numPr>
          <w:ilvl w:val="0"/>
          <w:numId w:val="2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uruchomienie programu zewnętrznego </w:t>
      </w:r>
    </w:p>
    <w:p w:rsidR="002B1D92" w:rsidRPr="00001133" w:rsidRDefault="002B1D92" w:rsidP="002B1D92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2B1D92" w:rsidRPr="00001133" w:rsidRDefault="002B1D92" w:rsidP="002B1D9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cumin Pro" w:eastAsia="Arial" w:hAnsi="Acumin Pro" w:cs="Times New Roman"/>
          <w:b/>
          <w:bCs/>
          <w:sz w:val="20"/>
          <w:szCs w:val="20"/>
        </w:rPr>
      </w:pPr>
      <w:r w:rsidRPr="00001133">
        <w:rPr>
          <w:rFonts w:ascii="Acumin Pro" w:hAnsi="Acumin Pro" w:cs="Times New Roman"/>
          <w:b/>
          <w:bCs/>
          <w:sz w:val="20"/>
          <w:szCs w:val="20"/>
        </w:rPr>
        <w:t>Minimalne parametry stacji klienckiej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  <w:lang w:val="es-ES_tradnl"/>
        </w:rPr>
        <w:t>Procesor:</w:t>
      </w:r>
      <w:r w:rsidRPr="00001133">
        <w:rPr>
          <w:rFonts w:ascii="Acumin Pro" w:hAnsi="Acumin Pro" w:cs="Times New Roman"/>
          <w:sz w:val="20"/>
          <w:szCs w:val="20"/>
        </w:rPr>
        <w:t xml:space="preserve"> 8 rdzeni, 8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wątk</w:t>
      </w:r>
      <w:proofErr w:type="spellEnd"/>
      <w:r w:rsidRPr="00001133">
        <w:rPr>
          <w:rFonts w:ascii="Acumin Pro" w:hAnsi="Acumin Pro" w:cs="Times New Roman"/>
          <w:sz w:val="20"/>
          <w:szCs w:val="20"/>
          <w:lang w:val="es-ES_tradnl"/>
        </w:rPr>
        <w:t>ó</w:t>
      </w:r>
      <w:r w:rsidRPr="00001133">
        <w:rPr>
          <w:rFonts w:ascii="Acumin Pro" w:hAnsi="Acumin Pro" w:cs="Times New Roman"/>
          <w:sz w:val="20"/>
          <w:szCs w:val="20"/>
        </w:rPr>
        <w:t xml:space="preserve">w 8MB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Cache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>, osiągający wynik co najmniej 15</w:t>
      </w:r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000 </w:t>
      </w:r>
      <w:proofErr w:type="spellStart"/>
      <w:r w:rsidRPr="00001133">
        <w:rPr>
          <w:rFonts w:ascii="Acumin Pro" w:hAnsi="Acumin Pro" w:cs="Times New Roman"/>
          <w:sz w:val="20"/>
          <w:szCs w:val="20"/>
          <w:lang w:val="de-DE"/>
        </w:rPr>
        <w:t>pktwgPassmark</w:t>
      </w:r>
      <w:proofErr w:type="spellEnd"/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 CPU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</w:rPr>
        <w:t>Pamięć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</w:t>
      </w:r>
      <w:r w:rsidRPr="00001133">
        <w:rPr>
          <w:rFonts w:ascii="Acumin Pro" w:hAnsi="Acumin Pro" w:cs="Times New Roman"/>
          <w:sz w:val="20"/>
          <w:szCs w:val="20"/>
          <w:lang w:val="de-DE"/>
        </w:rPr>
        <w:t>RAM: 16GB DDR4 2</w:t>
      </w:r>
      <w:r w:rsidRPr="00001133">
        <w:rPr>
          <w:rFonts w:ascii="Acumin Pro" w:hAnsi="Acumin Pro" w:cs="Times New Roman"/>
          <w:sz w:val="20"/>
          <w:szCs w:val="20"/>
        </w:rPr>
        <w:t>666MHz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  <w:lang w:val="da-DK"/>
        </w:rPr>
      </w:pPr>
      <w:r w:rsidRPr="00001133">
        <w:rPr>
          <w:rFonts w:ascii="Acumin Pro" w:hAnsi="Acumin Pro" w:cs="Times New Roman"/>
          <w:sz w:val="20"/>
          <w:szCs w:val="20"/>
          <w:lang w:val="da-DK"/>
        </w:rPr>
        <w:t>Dysk</w:t>
      </w:r>
      <w:r w:rsidRPr="00001133">
        <w:rPr>
          <w:rFonts w:ascii="Acumin Pro" w:hAnsi="Acumin Pro" w:cs="Times New Roman"/>
          <w:sz w:val="20"/>
          <w:szCs w:val="20"/>
        </w:rPr>
        <w:t xml:space="preserve"> systemowy SSD 256GB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I</w:t>
      </w:r>
      <w:r w:rsidRPr="00001133">
        <w:rPr>
          <w:rFonts w:ascii="Acumin Pro" w:hAnsi="Acumin Pro" w:cs="Times New Roman"/>
          <w:sz w:val="20"/>
          <w:szCs w:val="20"/>
          <w:lang w:val="da-DK"/>
        </w:rPr>
        <w:t xml:space="preserve">nterfejsy </w:t>
      </w:r>
      <w:r w:rsidRPr="00001133">
        <w:rPr>
          <w:rFonts w:ascii="Acumin Pro" w:hAnsi="Acumin Pro" w:cs="Times New Roman"/>
          <w:sz w:val="20"/>
          <w:szCs w:val="20"/>
        </w:rPr>
        <w:t>sieciowe</w:t>
      </w:r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 GE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Karta graficzna: pamięć 4096MB, taktowanie rdzenia 1290MHZ, taktowanie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pamięci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: 7008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MHz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, min 3 wyjścia wideo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dziające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równocześnie, Typ złącza PCI-Express x16 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Obudowa: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MiniTower</w:t>
      </w:r>
      <w:proofErr w:type="spellEnd"/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Zasilacz min. 45</w:t>
      </w:r>
      <w:r w:rsidRPr="00001133">
        <w:rPr>
          <w:rFonts w:ascii="Acumin Pro" w:hAnsi="Acumin Pro" w:cs="Times New Roman"/>
          <w:sz w:val="20"/>
          <w:szCs w:val="20"/>
          <w:lang w:val="de-DE"/>
        </w:rPr>
        <w:t>0W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System operacyjny kompatybilny z oprogramowaniem VMS, z obsługą </w:t>
      </w:r>
      <w:r w:rsidRPr="00001133">
        <w:rPr>
          <w:rFonts w:ascii="Acumin Pro" w:hAnsi="Acumin Pro" w:cs="Times New Roman"/>
          <w:sz w:val="20"/>
          <w:szCs w:val="20"/>
          <w:lang w:val="en-US"/>
        </w:rPr>
        <w:t>Active Directory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lastRenderedPageBreak/>
        <w:t>Gwarancja 36 miesięcy.</w:t>
      </w:r>
    </w:p>
    <w:p w:rsidR="00EA4838" w:rsidRPr="00001133" w:rsidRDefault="00EA4838" w:rsidP="00EA4838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cumin Pro" w:hAnsi="Acumin Pro" w:cs="Times New Roman"/>
          <w:sz w:val="20"/>
          <w:szCs w:val="20"/>
        </w:rPr>
      </w:pPr>
    </w:p>
    <w:p w:rsidR="00EA4838" w:rsidRPr="00001133" w:rsidRDefault="00EA4838" w:rsidP="00EA4838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</w:p>
    <w:p w:rsidR="002B1D92" w:rsidRPr="00001133" w:rsidRDefault="002B1D92" w:rsidP="002B1D92">
      <w:pPr>
        <w:spacing w:after="120" w:line="240" w:lineRule="auto"/>
        <w:jc w:val="both"/>
        <w:rPr>
          <w:rFonts w:ascii="Acumin Pro" w:eastAsia="Arial" w:hAnsi="Acumin Pro" w:cs="Times New Roman"/>
          <w:b/>
          <w:bCs/>
          <w:sz w:val="20"/>
          <w:szCs w:val="20"/>
        </w:rPr>
      </w:pPr>
      <w:r w:rsidRPr="00001133">
        <w:rPr>
          <w:rFonts w:ascii="Acumin Pro" w:hAnsi="Acumin Pro" w:cs="Times New Roman"/>
          <w:b/>
          <w:bCs/>
          <w:sz w:val="20"/>
          <w:szCs w:val="20"/>
          <w:lang w:val="nl-NL"/>
        </w:rPr>
        <w:t>Serwer</w:t>
      </w:r>
    </w:p>
    <w:p w:rsidR="002B1D92" w:rsidRPr="00001133" w:rsidRDefault="002B1D92" w:rsidP="002B1D92">
      <w:pPr>
        <w:pStyle w:val="TreA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Serwer musi posiadać nie mniej niż 12 kieszeni typu „</w:t>
      </w:r>
      <w:r w:rsidRPr="00001133">
        <w:rPr>
          <w:rFonts w:ascii="Acumin Pro" w:hAnsi="Acumin Pro" w:cs="Times New Roman"/>
          <w:sz w:val="20"/>
          <w:szCs w:val="20"/>
          <w:lang w:val="en-US"/>
        </w:rPr>
        <w:t>Hot swap</w:t>
      </w:r>
      <w:r w:rsidRPr="00001133">
        <w:rPr>
          <w:rFonts w:ascii="Acumin Pro" w:hAnsi="Acumin Pro" w:cs="Times New Roman"/>
          <w:sz w:val="20"/>
          <w:szCs w:val="20"/>
        </w:rPr>
        <w:t>” do szybkiego montaż</w:t>
      </w:r>
      <w:r w:rsidRPr="00001133">
        <w:rPr>
          <w:rFonts w:ascii="Acumin Pro" w:hAnsi="Acumin Pro" w:cs="Times New Roman"/>
          <w:sz w:val="20"/>
          <w:szCs w:val="20"/>
          <w:lang w:val="fr-FR"/>
        </w:rPr>
        <w:t>u/demonta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żu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dysk</w:t>
      </w:r>
      <w:r w:rsidRPr="00001133">
        <w:rPr>
          <w:rFonts w:ascii="Acumin Pro" w:hAnsi="Acumin Pro" w:cs="Times New Roman"/>
          <w:sz w:val="20"/>
          <w:szCs w:val="20"/>
          <w:lang w:val="es-ES_tradnl"/>
        </w:rPr>
        <w:t>ó</w:t>
      </w:r>
      <w:r w:rsidRPr="00001133">
        <w:rPr>
          <w:rFonts w:ascii="Acumin Pro" w:hAnsi="Acumin Pro" w:cs="Times New Roman"/>
          <w:sz w:val="20"/>
          <w:szCs w:val="20"/>
        </w:rPr>
        <w:t xml:space="preserve">w twardych oraz obsługiwać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ukł</w:t>
      </w:r>
      <w:r w:rsidRPr="00001133">
        <w:rPr>
          <w:rFonts w:ascii="Acumin Pro" w:hAnsi="Acumin Pro" w:cs="Times New Roman"/>
          <w:sz w:val="20"/>
          <w:szCs w:val="20"/>
          <w:lang w:val="en-US"/>
        </w:rPr>
        <w:t>ady</w:t>
      </w:r>
      <w:proofErr w:type="spellEnd"/>
      <w:r w:rsidRPr="00001133">
        <w:rPr>
          <w:rFonts w:ascii="Acumin Pro" w:hAnsi="Acumin Pro" w:cs="Times New Roman"/>
          <w:sz w:val="20"/>
          <w:szCs w:val="20"/>
          <w:lang w:val="en-US"/>
        </w:rPr>
        <w:t xml:space="preserve"> RAID </w:t>
      </w:r>
      <w:r w:rsidRPr="00001133">
        <w:rPr>
          <w:rFonts w:ascii="Acumin Pro" w:hAnsi="Acumin Pro" w:cs="Times New Roman"/>
          <w:sz w:val="20"/>
          <w:szCs w:val="20"/>
        </w:rPr>
        <w:t>0,1, 5, 6, 10, 50.</w:t>
      </w:r>
    </w:p>
    <w:p w:rsidR="002B1D92" w:rsidRPr="00001133" w:rsidRDefault="002B1D92" w:rsidP="002B1D9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Acumin Pro" w:hAnsi="Acumin Pro" w:cs="Times New Roman"/>
          <w:b/>
          <w:bCs/>
          <w:sz w:val="20"/>
          <w:szCs w:val="20"/>
        </w:rPr>
      </w:pPr>
    </w:p>
    <w:p w:rsidR="002B1D92" w:rsidRPr="00001133" w:rsidRDefault="002B1D92" w:rsidP="002B1D9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Acumin Pro" w:hAnsi="Acumin Pro" w:cs="Times New Roman"/>
          <w:b/>
          <w:bCs/>
          <w:sz w:val="20"/>
          <w:szCs w:val="20"/>
        </w:rPr>
      </w:pPr>
    </w:p>
    <w:p w:rsidR="002B1D92" w:rsidRPr="00001133" w:rsidRDefault="002B1D92" w:rsidP="002B1D92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cumin Pro" w:eastAsia="Arial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b/>
          <w:bCs/>
          <w:sz w:val="20"/>
          <w:szCs w:val="20"/>
        </w:rPr>
        <w:t>Minimalne parametry serwera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  <w:lang w:val="es-ES_tradnl"/>
        </w:rPr>
      </w:pPr>
      <w:r w:rsidRPr="00001133">
        <w:rPr>
          <w:rFonts w:ascii="Acumin Pro" w:hAnsi="Acumin Pro" w:cs="Times New Roman"/>
          <w:sz w:val="20"/>
          <w:szCs w:val="20"/>
          <w:lang w:val="es-ES_tradnl"/>
        </w:rPr>
        <w:t>Procesor:</w:t>
      </w:r>
      <w:r w:rsidRPr="00001133">
        <w:rPr>
          <w:rFonts w:ascii="Acumin Pro" w:hAnsi="Acumin Pro" w:cs="Times New Roman"/>
          <w:sz w:val="20"/>
          <w:szCs w:val="20"/>
        </w:rPr>
        <w:t xml:space="preserve"> 6 rdzeni, osiągający wynik co najmniej 14</w:t>
      </w:r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000 </w:t>
      </w:r>
      <w:proofErr w:type="spellStart"/>
      <w:r w:rsidRPr="00001133">
        <w:rPr>
          <w:rFonts w:ascii="Acumin Pro" w:hAnsi="Acumin Pro" w:cs="Times New Roman"/>
          <w:sz w:val="20"/>
          <w:szCs w:val="20"/>
          <w:lang w:val="de-DE"/>
        </w:rPr>
        <w:t>pktwgPassmark</w:t>
      </w:r>
      <w:proofErr w:type="spellEnd"/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 CPU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</w:rPr>
        <w:t>Pamięć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RAM: 16GB DDR4 2400MHz ECC REG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  <w:lang w:val="da-DK"/>
        </w:rPr>
      </w:pPr>
      <w:r w:rsidRPr="00001133">
        <w:rPr>
          <w:rFonts w:ascii="Acumin Pro" w:hAnsi="Acumin Pro" w:cs="Times New Roman"/>
          <w:sz w:val="20"/>
          <w:szCs w:val="20"/>
          <w:lang w:val="da-DK"/>
        </w:rPr>
        <w:t>Dysk</w:t>
      </w:r>
      <w:r w:rsidRPr="00001133">
        <w:rPr>
          <w:rFonts w:ascii="Acumin Pro" w:hAnsi="Acumin Pro" w:cs="Times New Roman"/>
          <w:sz w:val="20"/>
          <w:szCs w:val="20"/>
        </w:rPr>
        <w:t xml:space="preserve"> systemowy 2xSSD 128Gb, skonfigurowany w układzie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Raid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1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  <w:lang w:val="de-DE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  <w:lang w:val="de-DE"/>
        </w:rPr>
        <w:t>Kontroler</w:t>
      </w:r>
      <w:proofErr w:type="spellEnd"/>
      <w:r w:rsidRPr="00001133">
        <w:rPr>
          <w:rFonts w:ascii="Acumin Pro" w:hAnsi="Acumin Pro" w:cs="Times New Roman"/>
          <w:sz w:val="20"/>
          <w:szCs w:val="20"/>
          <w:lang w:val="de-DE"/>
        </w:rPr>
        <w:t xml:space="preserve"> RAID: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Typ kontrolera SAS/SATA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</w:rPr>
        <w:t>Przepustowość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12Gb/s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</w:rPr>
        <w:t>Ilość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kanałów wew. min 12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Poziomy RAID 0, 1, 5, 6, </w:t>
      </w:r>
      <w:r w:rsidRPr="00001133">
        <w:rPr>
          <w:rFonts w:ascii="Acumin Pro" w:hAnsi="Acumin Pro" w:cs="Times New Roman"/>
          <w:sz w:val="20"/>
          <w:szCs w:val="20"/>
          <w:lang w:val="ru-RU"/>
        </w:rPr>
        <w:t>10, 50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Obudowa: 12 kieszeni „</w:t>
      </w:r>
      <w:r w:rsidRPr="00001133">
        <w:rPr>
          <w:rFonts w:ascii="Acumin Pro" w:hAnsi="Acumin Pro" w:cs="Times New Roman"/>
          <w:sz w:val="20"/>
          <w:szCs w:val="20"/>
          <w:lang w:val="nl-NL"/>
        </w:rPr>
        <w:t>hot-swap</w:t>
      </w:r>
      <w:r w:rsidRPr="00001133">
        <w:rPr>
          <w:rFonts w:ascii="Acumin Pro" w:hAnsi="Acumin Pro" w:cs="Times New Roman"/>
          <w:sz w:val="20"/>
          <w:szCs w:val="20"/>
        </w:rPr>
        <w:t>" 3.5" SAS3/SATA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Redundantny zasilacz 740W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  <w:lang w:val="de-DE"/>
        </w:rPr>
      </w:pPr>
      <w:proofErr w:type="spellStart"/>
      <w:r w:rsidRPr="00001133">
        <w:rPr>
          <w:rFonts w:ascii="Acumin Pro" w:hAnsi="Acumin Pro" w:cs="Times New Roman"/>
          <w:sz w:val="20"/>
          <w:szCs w:val="20"/>
          <w:lang w:val="de-DE"/>
        </w:rPr>
        <w:t>Monta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ż w szafie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Rack</w:t>
      </w:r>
      <w:proofErr w:type="spellEnd"/>
      <w:r w:rsidRPr="00001133">
        <w:rPr>
          <w:rFonts w:ascii="Acumin Pro" w:hAnsi="Acumin Pro" w:cs="Times New Roman"/>
          <w:sz w:val="20"/>
          <w:szCs w:val="20"/>
        </w:rPr>
        <w:t xml:space="preserve"> na dedykowanych szynach montażowych</w:t>
      </w:r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 xml:space="preserve"> System operacyjny Windows Serwer 2019 lub 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r</w:t>
      </w:r>
      <w:proofErr w:type="spellEnd"/>
      <w:r w:rsidRPr="00001133">
        <w:rPr>
          <w:rFonts w:ascii="Acumin Pro" w:hAnsi="Acumin Pro" w:cs="Times New Roman"/>
          <w:sz w:val="20"/>
          <w:szCs w:val="20"/>
          <w:lang w:val="es-ES_tradnl"/>
        </w:rPr>
        <w:t>ó</w:t>
      </w:r>
      <w:proofErr w:type="spellStart"/>
      <w:r w:rsidRPr="00001133">
        <w:rPr>
          <w:rFonts w:ascii="Acumin Pro" w:hAnsi="Acumin Pro" w:cs="Times New Roman"/>
          <w:sz w:val="20"/>
          <w:szCs w:val="20"/>
        </w:rPr>
        <w:t>wnoważny</w:t>
      </w:r>
      <w:proofErr w:type="spellEnd"/>
    </w:p>
    <w:p w:rsidR="002B1D92" w:rsidRPr="00001133" w:rsidRDefault="002B1D92" w:rsidP="002B1D92">
      <w:pPr>
        <w:pStyle w:val="TreA"/>
        <w:numPr>
          <w:ilvl w:val="0"/>
          <w:numId w:val="4"/>
        </w:numPr>
        <w:jc w:val="both"/>
        <w:rPr>
          <w:rFonts w:ascii="Acumin Pro" w:hAnsi="Acumin Pro" w:cs="Times New Roman"/>
          <w:sz w:val="20"/>
          <w:szCs w:val="20"/>
        </w:rPr>
      </w:pPr>
      <w:r w:rsidRPr="00001133">
        <w:rPr>
          <w:rFonts w:ascii="Acumin Pro" w:hAnsi="Acumin Pro" w:cs="Times New Roman"/>
          <w:sz w:val="20"/>
          <w:szCs w:val="20"/>
        </w:rPr>
        <w:t>Gwarancja 36 miesięcy w miejscu instalacji.</w:t>
      </w:r>
    </w:p>
    <w:p w:rsidR="002B1D92" w:rsidRPr="00001133" w:rsidRDefault="002B1D92" w:rsidP="002B1D92">
      <w:pPr>
        <w:pStyle w:val="Tre"/>
        <w:jc w:val="both"/>
        <w:rPr>
          <w:rFonts w:ascii="Acumin Pro" w:hAnsi="Acumin Pro" w:cs="Times New Roman"/>
          <w:sz w:val="20"/>
          <w:szCs w:val="20"/>
        </w:rPr>
      </w:pPr>
    </w:p>
    <w:p w:rsidR="00C402C4" w:rsidRPr="00001133" w:rsidRDefault="00C402C4">
      <w:pPr>
        <w:rPr>
          <w:rFonts w:ascii="Acumin Pro" w:hAnsi="Acumin Pro" w:cs="Times New Roman"/>
          <w:sz w:val="20"/>
          <w:szCs w:val="20"/>
        </w:rPr>
      </w:pPr>
    </w:p>
    <w:sectPr w:rsidR="00C402C4" w:rsidRPr="00001133" w:rsidSect="004C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B40BD"/>
    <w:multiLevelType w:val="hybridMultilevel"/>
    <w:tmpl w:val="88CC79CA"/>
    <w:styleLink w:val="Kreski"/>
    <w:lvl w:ilvl="0" w:tplc="D084DCF6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1" w:tplc="74B6FA2C">
      <w:start w:val="1"/>
      <w:numFmt w:val="bullet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2" w:tplc="35E0390C">
      <w:start w:val="1"/>
      <w:numFmt w:val="bullet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3" w:tplc="0EBC82E2">
      <w:start w:val="1"/>
      <w:numFmt w:val="bullet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4" w:tplc="93E0A24C">
      <w:start w:val="1"/>
      <w:numFmt w:val="bullet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5" w:tplc="BD0E7192">
      <w:start w:val="1"/>
      <w:numFmt w:val="bullet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6" w:tplc="8CB8DC42">
      <w:start w:val="1"/>
      <w:numFmt w:val="bullet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7" w:tplc="582E49FA">
      <w:start w:val="1"/>
      <w:numFmt w:val="bullet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  <w:lvl w:ilvl="8" w:tplc="59406D28">
      <w:start w:val="1"/>
      <w:numFmt w:val="bullet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u w:val="none"/>
        <w:effect w:val="none"/>
        <w:vertAlign w:val="baseline"/>
      </w:rPr>
    </w:lvl>
  </w:abstractNum>
  <w:abstractNum w:abstractNumId="1">
    <w:nsid w:val="33FC7B09"/>
    <w:multiLevelType w:val="hybridMultilevel"/>
    <w:tmpl w:val="1BF84B72"/>
    <w:numStyleLink w:val="Kreski0"/>
  </w:abstractNum>
  <w:abstractNum w:abstractNumId="2">
    <w:nsid w:val="5B435A03"/>
    <w:multiLevelType w:val="hybridMultilevel"/>
    <w:tmpl w:val="00866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2639FE"/>
    <w:multiLevelType w:val="hybridMultilevel"/>
    <w:tmpl w:val="1BF84B72"/>
    <w:styleLink w:val="Kreski0"/>
    <w:lvl w:ilvl="0" w:tplc="BFAE09B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1" w:tplc="E004AD2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2" w:tplc="03FE83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3" w:tplc="C066A2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4" w:tplc="ECDC6C1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0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5" w:tplc="436E42C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4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6" w:tplc="9572D71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8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7" w:tplc="902A41F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2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  <w:lvl w:ilvl="8" w:tplc="ABB25DC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66" w:hanging="28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sz w:val="32"/>
        <w:szCs w:val="32"/>
        <w:highlight w:val="none"/>
        <w:u w:val="none"/>
        <w:effect w:val="none"/>
        <w:vertAlign w:val="baseline"/>
      </w:rPr>
    </w:lvl>
  </w:abstractNum>
  <w:abstractNum w:abstractNumId="4">
    <w:nsid w:val="71E959DE"/>
    <w:multiLevelType w:val="hybridMultilevel"/>
    <w:tmpl w:val="88CC79CA"/>
    <w:numStyleLink w:val="Kreski"/>
  </w:abstractNum>
  <w:abstractNum w:abstractNumId="5">
    <w:nsid w:val="76334DA1"/>
    <w:multiLevelType w:val="hybridMultilevel"/>
    <w:tmpl w:val="88CC79CA"/>
    <w:numStyleLink w:val="Kreski"/>
  </w:abstractNum>
  <w:num w:numId="1">
    <w:abstractNumId w:val="5"/>
  </w:num>
  <w:num w:numId="2">
    <w:abstractNumId w:val="5"/>
    <w:lvlOverride w:ilvl="0">
      <w:lvl w:ilvl="0" w:tplc="1082A5C2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1">
      <w:lvl w:ilvl="1" w:tplc="75F01314">
        <w:start w:val="1"/>
        <w:numFmt w:val="bullet"/>
        <w:lvlText w:val="•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2">
      <w:lvl w:ilvl="2" w:tplc="5A2CE26C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3">
      <w:lvl w:ilvl="3" w:tplc="E332829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4">
      <w:lvl w:ilvl="4" w:tplc="823A814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5">
      <w:lvl w:ilvl="5" w:tplc="D9063622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6">
      <w:lvl w:ilvl="6" w:tplc="238878DC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7">
      <w:lvl w:ilvl="7" w:tplc="0A8AB26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  <w:lvlOverride w:ilvl="8">
      <w:lvl w:ilvl="8" w:tplc="06E4B150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u w:val="none"/>
          <w:effect w:val="none"/>
          <w:vertAlign w:val="baseline"/>
        </w:rPr>
      </w:lvl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  <w:lvlOverride w:ilvl="0">
      <w:lvl w:ilvl="0" w:tplc="A57280F4">
        <w:start w:val="1"/>
        <w:numFmt w:val="bullet"/>
        <w:lvlText w:val="-"/>
        <w:lvlJc w:val="left"/>
        <w:pPr>
          <w:ind w:left="501" w:hanging="2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B336CDD4">
        <w:start w:val="1"/>
        <w:numFmt w:val="bullet"/>
        <w:lvlText w:val="-"/>
        <w:lvlJc w:val="left"/>
        <w:pPr>
          <w:ind w:left="8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E1007260">
        <w:start w:val="1"/>
        <w:numFmt w:val="bullet"/>
        <w:lvlText w:val="-"/>
        <w:lvlJc w:val="left"/>
        <w:pPr>
          <w:ind w:left="11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2D662C1C">
        <w:start w:val="1"/>
        <w:numFmt w:val="bullet"/>
        <w:lvlText w:val="-"/>
        <w:lvlJc w:val="left"/>
        <w:pPr>
          <w:ind w:left="13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B65451E6">
        <w:start w:val="1"/>
        <w:numFmt w:val="bullet"/>
        <w:lvlText w:val="-"/>
        <w:lvlJc w:val="left"/>
        <w:pPr>
          <w:ind w:left="15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3A289CA2">
        <w:start w:val="1"/>
        <w:numFmt w:val="bullet"/>
        <w:lvlText w:val="-"/>
        <w:lvlJc w:val="left"/>
        <w:pPr>
          <w:ind w:left="18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99584430">
        <w:start w:val="1"/>
        <w:numFmt w:val="bullet"/>
        <w:lvlText w:val="-"/>
        <w:lvlJc w:val="left"/>
        <w:pPr>
          <w:ind w:left="20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45B0C984">
        <w:start w:val="1"/>
        <w:numFmt w:val="bullet"/>
        <w:lvlText w:val="-"/>
        <w:lvlJc w:val="left"/>
        <w:pPr>
          <w:ind w:left="23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7D385D62">
        <w:start w:val="1"/>
        <w:numFmt w:val="bullet"/>
        <w:lvlText w:val="-"/>
        <w:lvlJc w:val="left"/>
        <w:pPr>
          <w:ind w:left="25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C5CB8"/>
    <w:rsid w:val="00001133"/>
    <w:rsid w:val="001B2661"/>
    <w:rsid w:val="00263C7B"/>
    <w:rsid w:val="00271A34"/>
    <w:rsid w:val="002B1D92"/>
    <w:rsid w:val="00367B34"/>
    <w:rsid w:val="004C055E"/>
    <w:rsid w:val="00545934"/>
    <w:rsid w:val="0057139E"/>
    <w:rsid w:val="005B0833"/>
    <w:rsid w:val="00684FC9"/>
    <w:rsid w:val="00762BCE"/>
    <w:rsid w:val="00766697"/>
    <w:rsid w:val="007B6F30"/>
    <w:rsid w:val="00993C5B"/>
    <w:rsid w:val="00B3607B"/>
    <w:rsid w:val="00BF4381"/>
    <w:rsid w:val="00C402C4"/>
    <w:rsid w:val="00CF7DE2"/>
    <w:rsid w:val="00D354BE"/>
    <w:rsid w:val="00D82DB2"/>
    <w:rsid w:val="00EA4838"/>
    <w:rsid w:val="00FC5CB8"/>
    <w:rsid w:val="00FF4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D9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">
    <w:name w:val="Treść"/>
    <w:rsid w:val="00FC5CB8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pl-PL"/>
    </w:rPr>
  </w:style>
  <w:style w:type="numbering" w:customStyle="1" w:styleId="Kreski">
    <w:name w:val="Kreski"/>
    <w:rsid w:val="00FC5CB8"/>
    <w:pPr>
      <w:numPr>
        <w:numId w:val="3"/>
      </w:numPr>
    </w:pPr>
  </w:style>
  <w:style w:type="paragraph" w:customStyle="1" w:styleId="TreA">
    <w:name w:val="Treść A"/>
    <w:rsid w:val="002B1D92"/>
    <w:pP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numbering" w:customStyle="1" w:styleId="Kreski0">
    <w:name w:val="Kreski.0"/>
    <w:rsid w:val="002B1D92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1208</Words>
  <Characters>7250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Smokowski</dc:creator>
  <cp:lastModifiedBy>Jola</cp:lastModifiedBy>
  <cp:revision>5</cp:revision>
  <cp:lastPrinted>2021-06-10T12:33:00Z</cp:lastPrinted>
  <dcterms:created xsi:type="dcterms:W3CDTF">2021-06-10T06:59:00Z</dcterms:created>
  <dcterms:modified xsi:type="dcterms:W3CDTF">2021-06-10T12:34:00Z</dcterms:modified>
</cp:coreProperties>
</file>