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2E7B61">
        <w:rPr>
          <w:szCs w:val="20"/>
          <w:shd w:val="clear" w:color="auto" w:fill="FFFFFF"/>
          <w:lang w:val="fr-FR"/>
        </w:rPr>
        <w:t>4</w:t>
      </w:r>
      <w:r>
        <w:rPr>
          <w:szCs w:val="20"/>
          <w:shd w:val="clear" w:color="auto" w:fill="FFFFFF"/>
          <w:lang w:val="fr-FR"/>
        </w:rPr>
        <w:t>.2022</w:t>
      </w:r>
    </w:p>
    <w:p w:rsidR="00292DEF" w:rsidRDefault="00292DEF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2E7B61" w:rsidRDefault="002E7B61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>Zakup utwor</w:t>
      </w:r>
      <w:r w:rsidR="00292DEF">
        <w:rPr>
          <w:szCs w:val="20"/>
          <w:shd w:val="clear" w:color="auto" w:fill="FFFFFF"/>
          <w:lang w:val="pl-PL"/>
        </w:rPr>
        <w:t>ów (rysunków i grafik) autorstwa Wojciech</w:t>
      </w:r>
      <w:r w:rsidR="0044096F">
        <w:rPr>
          <w:szCs w:val="20"/>
          <w:shd w:val="clear" w:color="auto" w:fill="FFFFFF"/>
          <w:lang w:val="pl-PL"/>
        </w:rPr>
        <w:t>a</w:t>
      </w:r>
      <w:bookmarkStart w:id="0" w:name="_GoBack"/>
      <w:bookmarkEnd w:id="0"/>
      <w:r w:rsidR="00292DEF">
        <w:rPr>
          <w:szCs w:val="20"/>
          <w:shd w:val="clear" w:color="auto" w:fill="FFFFFF"/>
          <w:lang w:val="pl-PL"/>
        </w:rPr>
        <w:t xml:space="preserve"> Weissa (1875 – 1950).</w:t>
      </w:r>
    </w:p>
    <w:p w:rsidR="00292DEF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AZ.281.4.4.2022</w:t>
      </w:r>
    </w:p>
    <w:p w:rsidR="00292DEF" w:rsidRPr="002E7B61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292DEF" w:rsidRDefault="00292DEF" w:rsidP="00292DEF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Przedmiotem zamówienia jest zakup</w:t>
      </w:r>
      <w:r w:rsidRPr="002E7B61">
        <w:rPr>
          <w:szCs w:val="20"/>
          <w:shd w:val="clear" w:color="auto" w:fill="FFFFFF"/>
          <w:lang w:val="pl-PL"/>
        </w:rPr>
        <w:t xml:space="preserve"> utwor</w:t>
      </w:r>
      <w:r>
        <w:rPr>
          <w:szCs w:val="20"/>
          <w:shd w:val="clear" w:color="auto" w:fill="FFFFFF"/>
          <w:lang w:val="pl-PL"/>
        </w:rPr>
        <w:t>ów (rysunków i grafik) autorstw</w:t>
      </w:r>
      <w:r w:rsidR="00EF2BF1">
        <w:rPr>
          <w:szCs w:val="20"/>
          <w:shd w:val="clear" w:color="auto" w:fill="FFFFFF"/>
          <w:lang w:val="pl-PL"/>
        </w:rPr>
        <w:t>a Wojciech</w:t>
      </w:r>
      <w:r w:rsidR="0044096F">
        <w:rPr>
          <w:szCs w:val="20"/>
          <w:shd w:val="clear" w:color="auto" w:fill="FFFFFF"/>
          <w:lang w:val="pl-PL"/>
        </w:rPr>
        <w:t>a</w:t>
      </w:r>
      <w:r w:rsidR="00EF2BF1">
        <w:rPr>
          <w:szCs w:val="20"/>
          <w:shd w:val="clear" w:color="auto" w:fill="FFFFFF"/>
          <w:lang w:val="pl-PL"/>
        </w:rPr>
        <w:t xml:space="preserve"> Weissa (1875 – 1950):</w:t>
      </w:r>
    </w:p>
    <w:p w:rsidR="00EF2BF1" w:rsidRPr="00EF2BF1" w:rsidRDefault="00EF2BF1" w:rsidP="00EF2BF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EF2BF1">
        <w:rPr>
          <w:rFonts w:ascii="Acumin Pro" w:hAnsi="Acumin Pro"/>
          <w:i/>
          <w:sz w:val="20"/>
          <w:szCs w:val="20"/>
          <w:lang w:val="pl-PL"/>
        </w:rPr>
        <w:t>Wieczorny promień</w:t>
      </w:r>
      <w:r w:rsidRPr="00EF2BF1">
        <w:rPr>
          <w:rFonts w:ascii="Acumin Pro" w:hAnsi="Acumin Pro"/>
          <w:sz w:val="20"/>
          <w:szCs w:val="20"/>
          <w:lang w:val="pl-PL"/>
        </w:rPr>
        <w:t>, 1898</w:t>
      </w:r>
      <w:r w:rsidRPr="00EF2BF1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EF2BF1">
        <w:rPr>
          <w:rFonts w:ascii="Acumin Pro" w:hAnsi="Acumin Pro"/>
          <w:sz w:val="20"/>
          <w:szCs w:val="20"/>
          <w:lang w:val="pl-PL"/>
        </w:rPr>
        <w:t xml:space="preserve">olej, tektura naklejona na płótno, 33,5 x 23,7 cm, MNP </w:t>
      </w:r>
      <w:proofErr w:type="spellStart"/>
      <w:r w:rsidRPr="00EF2BF1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EF2BF1">
        <w:rPr>
          <w:rFonts w:ascii="Acumin Pro" w:hAnsi="Acumin Pro"/>
          <w:sz w:val="20"/>
          <w:szCs w:val="20"/>
          <w:lang w:val="pl-PL"/>
        </w:rPr>
        <w:t xml:space="preserve"> 1382</w:t>
      </w:r>
    </w:p>
    <w:p w:rsidR="00EF2BF1" w:rsidRPr="00EF2BF1" w:rsidRDefault="00EF2BF1" w:rsidP="00EF2BF1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EF2BF1">
        <w:rPr>
          <w:rFonts w:ascii="Acumin Pro" w:hAnsi="Acumin Pro"/>
          <w:i/>
          <w:sz w:val="20"/>
          <w:szCs w:val="20"/>
          <w:lang w:val="pl-PL"/>
        </w:rPr>
        <w:t>Las. Szkic do obrazu „Wieczorny promień”</w:t>
      </w:r>
      <w:r w:rsidRPr="00EF2BF1">
        <w:rPr>
          <w:rFonts w:ascii="Acumin Pro" w:hAnsi="Acumin Pro"/>
          <w:sz w:val="20"/>
          <w:szCs w:val="20"/>
          <w:lang w:val="pl-PL"/>
        </w:rPr>
        <w:t>, 1899</w:t>
      </w:r>
      <w:r w:rsidRPr="00EF2BF1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EF2BF1">
        <w:rPr>
          <w:rFonts w:ascii="Acumin Pro" w:hAnsi="Acumin Pro"/>
          <w:sz w:val="20"/>
          <w:szCs w:val="20"/>
          <w:lang w:val="pl-PL"/>
        </w:rPr>
        <w:t xml:space="preserve">pastel, papier, 32,6 x 25,3 cm, MNP </w:t>
      </w:r>
      <w:proofErr w:type="spellStart"/>
      <w:r w:rsidRPr="00EF2BF1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EF2BF1">
        <w:rPr>
          <w:rFonts w:ascii="Acumin Pro" w:hAnsi="Acumin Pro"/>
          <w:sz w:val="20"/>
          <w:szCs w:val="20"/>
          <w:lang w:val="pl-PL"/>
        </w:rPr>
        <w:t xml:space="preserve"> 1388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Satyr i nimfy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(</w:t>
      </w:r>
      <w:r w:rsidRPr="00EF2BF1">
        <w:rPr>
          <w:rFonts w:ascii="Acumin Pro" w:hAnsi="Acumin Pro"/>
          <w:i/>
          <w:sz w:val="20"/>
          <w:szCs w:val="20"/>
          <w:lang w:val="pl"/>
        </w:rPr>
        <w:t>Fantazja</w:t>
      </w:r>
      <w:r w:rsidRPr="00EF2BF1">
        <w:rPr>
          <w:rFonts w:ascii="Acumin Pro" w:hAnsi="Acumin Pro"/>
          <w:sz w:val="20"/>
          <w:szCs w:val="20"/>
          <w:lang w:val="pl"/>
        </w:rPr>
        <w:t xml:space="preserve">), </w:t>
      </w:r>
      <w:r w:rsidRPr="00EF2BF1">
        <w:rPr>
          <w:rFonts w:ascii="Acumin Pro" w:hAnsi="Acumin Pro"/>
          <w:bCs/>
          <w:sz w:val="20"/>
          <w:szCs w:val="20"/>
          <w:lang w:val="pl"/>
        </w:rPr>
        <w:t>1900</w:t>
      </w:r>
      <w:r w:rsidRPr="00EF2BF1">
        <w:rPr>
          <w:rFonts w:ascii="Acumin Pro" w:hAnsi="Acumin Pro"/>
          <w:sz w:val="20"/>
          <w:szCs w:val="20"/>
          <w:lang w:val="pl"/>
        </w:rPr>
        <w:t>, miękki werniks, sucha igła, wym. 7,8 x 11,8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Arno</w:t>
      </w:r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akwaforta, wym. 14,8 x 20,5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 xml:space="preserve">Arno pod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pl"/>
        </w:rPr>
        <w:t>Rovezzano</w:t>
      </w:r>
      <w:proofErr w:type="spellEnd"/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akwaforta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11,8 x 15,7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Bella Assunta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(</w:t>
      </w:r>
      <w:r w:rsidRPr="00EF2BF1">
        <w:rPr>
          <w:rFonts w:ascii="Acumin Pro" w:hAnsi="Acumin Pro"/>
          <w:i/>
          <w:sz w:val="20"/>
          <w:szCs w:val="20"/>
          <w:lang w:val="pl"/>
        </w:rPr>
        <w:t>Włoszka</w:t>
      </w:r>
      <w:r w:rsidRPr="00EF2BF1">
        <w:rPr>
          <w:rFonts w:ascii="Acumin Pro" w:hAnsi="Acumin Pro"/>
          <w:sz w:val="20"/>
          <w:szCs w:val="20"/>
          <w:lang w:val="pl"/>
        </w:rPr>
        <w:t xml:space="preserve">), </w:t>
      </w:r>
      <w:r w:rsidRPr="00EF2BF1">
        <w:rPr>
          <w:rFonts w:ascii="Acumin Pro" w:hAnsi="Acumin Pro"/>
          <w:bCs/>
          <w:sz w:val="20"/>
          <w:szCs w:val="20"/>
          <w:lang w:val="pl"/>
        </w:rPr>
        <w:t>1901</w:t>
      </w:r>
      <w:r w:rsidRPr="00EF2BF1">
        <w:rPr>
          <w:rFonts w:ascii="Acumin Pro" w:hAnsi="Acumin Pro"/>
          <w:sz w:val="20"/>
          <w:szCs w:val="20"/>
          <w:lang w:val="pl"/>
        </w:rPr>
        <w:t>, sucha igła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13,7 x 9,8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Cyprysy</w:t>
      </w:r>
      <w:r w:rsidRPr="00EF2BF1">
        <w:rPr>
          <w:rFonts w:ascii="Acumin Pro" w:hAnsi="Acumin Pro"/>
          <w:bCs/>
          <w:sz w:val="20"/>
          <w:szCs w:val="20"/>
          <w:lang w:val="pl"/>
        </w:rPr>
        <w:t>, 1901</w:t>
      </w:r>
      <w:r w:rsidRPr="00EF2BF1">
        <w:rPr>
          <w:rFonts w:ascii="Acumin Pro" w:hAnsi="Acumin Pro"/>
          <w:sz w:val="20"/>
          <w:szCs w:val="20"/>
          <w:lang w:val="pl"/>
        </w:rPr>
        <w:t>, sucha igła, odprysk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9,8 x 13,7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Wisłą</w:t>
      </w:r>
      <w:r w:rsidRPr="00EF2BF1">
        <w:rPr>
          <w:rFonts w:ascii="Acumin Pro" w:hAnsi="Acumin Pro"/>
          <w:bCs/>
          <w:sz w:val="20"/>
          <w:szCs w:val="20"/>
          <w:lang w:val="pl"/>
        </w:rPr>
        <w:t>, 1903</w:t>
      </w:r>
      <w:r w:rsidRPr="00EF2BF1">
        <w:rPr>
          <w:rFonts w:ascii="Acumin Pro" w:hAnsi="Acumin Pro"/>
          <w:sz w:val="20"/>
          <w:szCs w:val="20"/>
          <w:lang w:val="pl"/>
        </w:rPr>
        <w:t xml:space="preserve">, akwaforta, akwatinta, 14,0 x 19,8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Samobójczyni nad Wisłą</w:t>
      </w:r>
      <w:r w:rsidRPr="00EF2BF1">
        <w:rPr>
          <w:rFonts w:ascii="Acumin Pro" w:hAnsi="Acumin Pro"/>
          <w:bCs/>
          <w:sz w:val="20"/>
          <w:szCs w:val="20"/>
          <w:lang w:val="pl"/>
        </w:rPr>
        <w:t>, 1903</w:t>
      </w:r>
      <w:r w:rsidRPr="00EF2BF1">
        <w:rPr>
          <w:rFonts w:ascii="Acumin Pro" w:hAnsi="Acumin Pro"/>
          <w:sz w:val="20"/>
          <w:szCs w:val="20"/>
          <w:lang w:val="pl"/>
        </w:rPr>
        <w:t>, (odbitka stanowa) akwaforta, akwatinta, 14,0 x 19,8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Matka</w:t>
      </w:r>
      <w:r w:rsidRPr="00EF2BF1">
        <w:rPr>
          <w:rFonts w:ascii="Acumin Pro" w:hAnsi="Acumin Pro"/>
          <w:bCs/>
          <w:sz w:val="20"/>
          <w:szCs w:val="20"/>
          <w:lang w:val="pl"/>
        </w:rPr>
        <w:t>, 1904</w:t>
      </w:r>
      <w:r w:rsidRPr="00EF2BF1">
        <w:rPr>
          <w:rFonts w:ascii="Acumin Pro" w:hAnsi="Acumin Pro"/>
          <w:sz w:val="20"/>
          <w:szCs w:val="20"/>
          <w:lang w:val="pl"/>
        </w:rPr>
        <w:t>, akwaforta, akwatinta</w:t>
      </w:r>
      <w:r w:rsidRPr="00EF2BF1">
        <w:rPr>
          <w:rFonts w:ascii="Acumin Pro" w:hAnsi="Acumin Pro"/>
          <w:bCs/>
          <w:sz w:val="20"/>
          <w:szCs w:val="20"/>
          <w:lang w:val="pl"/>
        </w:rPr>
        <w:t>, wym. 11,6 x 7,9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Kompozycja fantastyczna</w:t>
      </w:r>
      <w:r w:rsidRPr="00EF2BF1">
        <w:rPr>
          <w:rFonts w:ascii="Acumin Pro" w:hAnsi="Acumin Pro"/>
          <w:bCs/>
          <w:sz w:val="20"/>
          <w:szCs w:val="20"/>
          <w:lang w:val="pl"/>
        </w:rPr>
        <w:t>, 1908</w:t>
      </w:r>
      <w:r w:rsidRPr="00EF2BF1">
        <w:rPr>
          <w:rFonts w:ascii="Acumin Pro" w:hAnsi="Acumin Pro"/>
          <w:sz w:val="20"/>
          <w:szCs w:val="20"/>
          <w:lang w:val="pl"/>
        </w:rPr>
        <w:t>, akwaforta,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19,7 13,5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</w:t>
      </w:r>
      <w:r w:rsidRPr="00EF2BF1">
        <w:rPr>
          <w:rFonts w:ascii="Acumin Pro" w:hAnsi="Acumin Pro"/>
          <w:bCs/>
          <w:sz w:val="20"/>
          <w:szCs w:val="20"/>
          <w:lang w:val="pl"/>
        </w:rPr>
        <w:t>, 1916</w:t>
      </w:r>
      <w:r w:rsidRPr="00EF2BF1">
        <w:rPr>
          <w:rFonts w:ascii="Acumin Pro" w:hAnsi="Acumin Pro"/>
          <w:sz w:val="20"/>
          <w:szCs w:val="20"/>
          <w:lang w:val="pl"/>
        </w:rPr>
        <w:t>, sucha igła,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 </w:t>
      </w:r>
      <w:r w:rsidRPr="00EF2BF1">
        <w:rPr>
          <w:rFonts w:ascii="Acumin Pro" w:hAnsi="Acumin Pro"/>
          <w:sz w:val="20"/>
          <w:szCs w:val="20"/>
          <w:lang w:val="pl"/>
        </w:rPr>
        <w:t>wym. 9,7 x 6,6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Malarka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 xml:space="preserve">drzeworyt, wym. 27,8 x 19,7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Wenecja – kanał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 (Teka Drzeworyty), wym. 24,7 x 19,0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Wschód księżyca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>, drzeworyt, wym. 21,5 x 25,5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Kalwaria po burzy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>, drzeworyt, wym. 22,0 x 25,0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Nicea – Bulwar</w:t>
      </w:r>
      <w:r w:rsidRPr="00EF2BF1">
        <w:rPr>
          <w:rFonts w:ascii="Acumin Pro" w:hAnsi="Acumin Pro"/>
          <w:bCs/>
          <w:sz w:val="20"/>
          <w:szCs w:val="20"/>
          <w:lang w:val="pl"/>
        </w:rPr>
        <w:t>, 1925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 (Teka Drzeworyty), wym. 19,6 x 27,8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lastRenderedPageBreak/>
        <w:t>Franuś -  Dziad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cykl „Kalwaria” </w:t>
      </w:r>
      <w:r w:rsidRPr="00EF2BF1">
        <w:rPr>
          <w:rFonts w:ascii="Acumin Pro" w:hAnsi="Acumin Pro"/>
          <w:sz w:val="20"/>
          <w:szCs w:val="20"/>
          <w:lang w:val="pl"/>
        </w:rPr>
        <w:t>1925, drzeworyt, wym. 24,7 x 17,7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Pijany Dziad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cykl „Kalwaria”  </w:t>
      </w:r>
      <w:r w:rsidRPr="00EF2BF1">
        <w:rPr>
          <w:rFonts w:ascii="Acumin Pro" w:hAnsi="Acumin Pro"/>
          <w:sz w:val="20"/>
          <w:szCs w:val="20"/>
          <w:lang w:val="pl"/>
        </w:rPr>
        <w:t xml:space="preserve">1925, drzeworyt, wym. 18,5 x 24,5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Kalwaria z oddali</w:t>
      </w:r>
      <w:r w:rsidRPr="00EF2BF1">
        <w:rPr>
          <w:rFonts w:ascii="Acumin Pro" w:hAnsi="Acumin Pro"/>
          <w:bCs/>
          <w:sz w:val="20"/>
          <w:szCs w:val="20"/>
          <w:lang w:val="pl"/>
        </w:rPr>
        <w:t>, 1940</w:t>
      </w:r>
      <w:r w:rsidRPr="00EF2BF1">
        <w:rPr>
          <w:rFonts w:ascii="Acumin Pro" w:hAnsi="Acumin Pro"/>
          <w:sz w:val="20"/>
          <w:szCs w:val="20"/>
          <w:lang w:val="pl"/>
        </w:rPr>
        <w:t xml:space="preserve">, drzeworyt, wym. 17,8 x 35,5 cm 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EF2BF1">
        <w:rPr>
          <w:rFonts w:ascii="Acumin Pro" w:hAnsi="Acumin Pro"/>
          <w:bCs/>
          <w:i/>
          <w:sz w:val="20"/>
          <w:szCs w:val="20"/>
          <w:lang w:val="pl-PL"/>
        </w:rPr>
        <w:t>Rynek w Krakowie</w:t>
      </w:r>
      <w:r w:rsidRPr="00EF2BF1">
        <w:rPr>
          <w:rFonts w:ascii="Acumin Pro" w:hAnsi="Acumin Pro"/>
          <w:bCs/>
          <w:sz w:val="20"/>
          <w:szCs w:val="20"/>
          <w:lang w:val="pl-PL"/>
        </w:rPr>
        <w:t>, 1942, drzeworyt, wym. 21,5 x 29,3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 I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 1925, drzeworyt, wym. 17,8 12,8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Zach</w:t>
      </w:r>
      <w:r w:rsidRPr="00EF2BF1">
        <w:rPr>
          <w:rFonts w:ascii="Acumin Pro" w:hAnsi="Acumin Pro"/>
          <w:bCs/>
          <w:i/>
          <w:sz w:val="20"/>
          <w:szCs w:val="20"/>
          <w:lang w:val="pl-PL"/>
        </w:rPr>
        <w:t>ó</w:t>
      </w:r>
      <w:r w:rsidRPr="00EF2BF1">
        <w:rPr>
          <w:rFonts w:ascii="Acumin Pro" w:hAnsi="Acumin Pro"/>
          <w:bCs/>
          <w:i/>
          <w:sz w:val="20"/>
          <w:szCs w:val="20"/>
          <w:lang w:val="pl"/>
        </w:rPr>
        <w:t xml:space="preserve">d słońca - Plac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pl"/>
        </w:rPr>
        <w:t>Massena</w:t>
      </w:r>
      <w:proofErr w:type="spellEnd"/>
      <w:r w:rsidRPr="00EF2BF1">
        <w:rPr>
          <w:rFonts w:ascii="Acumin Pro" w:hAnsi="Acumin Pro"/>
          <w:sz w:val="20"/>
          <w:szCs w:val="20"/>
          <w:lang w:val="pl"/>
        </w:rPr>
        <w:t>, 1925, drzeworyt, wym. 19,5 x 27,5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Lalka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1925, drzeworyt, wym. 14,7 x 9,8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Autoportret III</w:t>
      </w:r>
      <w:r w:rsidRPr="00EF2BF1">
        <w:rPr>
          <w:rFonts w:ascii="Acumin Pro" w:hAnsi="Acumin Pro"/>
          <w:bCs/>
          <w:sz w:val="20"/>
          <w:szCs w:val="20"/>
          <w:lang w:val="pl"/>
        </w:rPr>
        <w:t>,</w:t>
      </w:r>
      <w:r w:rsidRPr="00EF2BF1">
        <w:rPr>
          <w:rFonts w:ascii="Acumin Pro" w:hAnsi="Acumin Pro"/>
          <w:sz w:val="20"/>
          <w:szCs w:val="20"/>
          <w:lang w:val="pl"/>
        </w:rPr>
        <w:t xml:space="preserve"> 1940, drzeworyt, wym. 11,0 x 8,0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Żniwiarka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>1940, drzeworyt, wym. 29,5 x 21,0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sz w:val="20"/>
          <w:szCs w:val="20"/>
          <w:lang w:val="pl"/>
        </w:rPr>
      </w:pPr>
      <w:r w:rsidRPr="00EF2BF1">
        <w:rPr>
          <w:rFonts w:ascii="Acumin Pro" w:hAnsi="Acumin Pro"/>
          <w:bCs/>
          <w:i/>
          <w:sz w:val="20"/>
          <w:szCs w:val="20"/>
          <w:lang w:val="pl"/>
        </w:rPr>
        <w:t>Wawel nocą</w:t>
      </w:r>
      <w:r w:rsidRPr="00EF2BF1">
        <w:rPr>
          <w:rFonts w:ascii="Acumin Pro" w:hAnsi="Acumin Pro"/>
          <w:bCs/>
          <w:sz w:val="20"/>
          <w:szCs w:val="20"/>
          <w:lang w:val="pl"/>
        </w:rPr>
        <w:t xml:space="preserve">, </w:t>
      </w:r>
      <w:r w:rsidRPr="00EF2BF1">
        <w:rPr>
          <w:rFonts w:ascii="Acumin Pro" w:hAnsi="Acumin Pro"/>
          <w:sz w:val="20"/>
          <w:szCs w:val="20"/>
          <w:lang w:val="pl"/>
        </w:rPr>
        <w:t>1943, drzeworyt, wym. 24,5 x 34,5 cm</w:t>
      </w:r>
    </w:p>
    <w:p w:rsidR="00EF2BF1" w:rsidRPr="00EF2BF1" w:rsidRDefault="00EF2BF1" w:rsidP="00EF2BF1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cumin Pro" w:hAnsi="Acumin Pro"/>
          <w:bCs/>
          <w:sz w:val="20"/>
          <w:szCs w:val="20"/>
          <w:lang w:val="de-DE"/>
        </w:rPr>
      </w:pPr>
      <w:proofErr w:type="spellStart"/>
      <w:r w:rsidRPr="00EF2BF1">
        <w:rPr>
          <w:rFonts w:ascii="Acumin Pro" w:hAnsi="Acumin Pro"/>
          <w:bCs/>
          <w:i/>
          <w:sz w:val="20"/>
          <w:szCs w:val="20"/>
          <w:lang w:val="de-DE"/>
        </w:rPr>
        <w:t>Mademoiselle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 xml:space="preserve"> </w:t>
      </w:r>
      <w:proofErr w:type="spellStart"/>
      <w:r w:rsidRPr="00EF2BF1">
        <w:rPr>
          <w:rFonts w:ascii="Acumin Pro" w:hAnsi="Acumin Pro"/>
          <w:bCs/>
          <w:i/>
          <w:sz w:val="20"/>
          <w:szCs w:val="20"/>
          <w:lang w:val="de-DE"/>
        </w:rPr>
        <w:t>Dimanche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>, 1900</w:t>
      </w:r>
      <w:r w:rsidRPr="00EF2BF1">
        <w:rPr>
          <w:rFonts w:ascii="Acumin Pro" w:hAnsi="Acumin Pro"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akwaforta</w:t>
      </w:r>
      <w:proofErr w:type="spellEnd"/>
      <w:r w:rsidRPr="00EF2BF1">
        <w:rPr>
          <w:rFonts w:ascii="Acumin Pro" w:hAnsi="Acumin Pro"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sucha</w:t>
      </w:r>
      <w:proofErr w:type="spellEnd"/>
      <w:r w:rsidRPr="00EF2BF1">
        <w:rPr>
          <w:rFonts w:ascii="Acumin Pro" w:hAnsi="Acumin Pro"/>
          <w:sz w:val="20"/>
          <w:szCs w:val="20"/>
          <w:lang w:val="de-DE"/>
        </w:rPr>
        <w:t xml:space="preserve"> </w:t>
      </w:r>
      <w:proofErr w:type="spellStart"/>
      <w:r w:rsidRPr="00EF2BF1">
        <w:rPr>
          <w:rFonts w:ascii="Acumin Pro" w:hAnsi="Acumin Pro"/>
          <w:sz w:val="20"/>
          <w:szCs w:val="20"/>
          <w:lang w:val="de-DE"/>
        </w:rPr>
        <w:t>igła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 xml:space="preserve">, </w:t>
      </w:r>
      <w:proofErr w:type="spellStart"/>
      <w:r w:rsidRPr="00EF2BF1">
        <w:rPr>
          <w:rFonts w:ascii="Acumin Pro" w:hAnsi="Acumin Pro"/>
          <w:bCs/>
          <w:sz w:val="20"/>
          <w:szCs w:val="20"/>
          <w:lang w:val="de-DE"/>
        </w:rPr>
        <w:t>wym</w:t>
      </w:r>
      <w:proofErr w:type="spellEnd"/>
      <w:r w:rsidRPr="00EF2BF1">
        <w:rPr>
          <w:rFonts w:ascii="Acumin Pro" w:hAnsi="Acumin Pro"/>
          <w:bCs/>
          <w:sz w:val="20"/>
          <w:szCs w:val="20"/>
          <w:lang w:val="de-DE"/>
        </w:rPr>
        <w:t>. 11,8 x 8,0 cm</w:t>
      </w:r>
    </w:p>
    <w:p w:rsidR="00EF2BF1" w:rsidRPr="00EF2BF1" w:rsidRDefault="00EF2BF1" w:rsidP="00EF2BF1">
      <w:pPr>
        <w:pStyle w:val="MNPPodpis"/>
        <w:ind w:left="0"/>
        <w:jc w:val="both"/>
        <w:rPr>
          <w:szCs w:val="20"/>
          <w:shd w:val="clear" w:color="auto" w:fill="FFFFFF"/>
          <w:lang w:val="de-DE"/>
        </w:rPr>
      </w:pPr>
    </w:p>
    <w:p w:rsidR="009D313E" w:rsidRPr="00EF2BF1" w:rsidRDefault="009D313E" w:rsidP="00EF2BF1">
      <w:pPr>
        <w:pStyle w:val="MNPPodpis"/>
        <w:ind w:left="0"/>
        <w:jc w:val="both"/>
        <w:rPr>
          <w:b/>
          <w:szCs w:val="20"/>
          <w:shd w:val="clear" w:color="auto" w:fill="FFFFFF"/>
          <w:lang w:val="en-US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926F82">
        <w:rPr>
          <w:szCs w:val="20"/>
          <w:shd w:val="clear" w:color="auto" w:fill="FFFFFF"/>
          <w:lang w:val="pl-PL"/>
        </w:rPr>
        <w:t xml:space="preserve">28.07.2022 r. </w:t>
      </w: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sectPr w:rsidR="00B522AE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D7C" w:rsidRDefault="005E6D7C">
      <w:r>
        <w:separator/>
      </w:r>
    </w:p>
  </w:endnote>
  <w:endnote w:type="continuationSeparator" w:id="0">
    <w:p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44096F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D7C" w:rsidRDefault="005E6D7C">
      <w:r>
        <w:separator/>
      </w:r>
    </w:p>
  </w:footnote>
  <w:footnote w:type="continuationSeparator" w:id="0">
    <w:p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5130E"/>
    <w:rsid w:val="00292DEF"/>
    <w:rsid w:val="002E7B61"/>
    <w:rsid w:val="0032538C"/>
    <w:rsid w:val="00325C37"/>
    <w:rsid w:val="00333594"/>
    <w:rsid w:val="00336AB2"/>
    <w:rsid w:val="00354309"/>
    <w:rsid w:val="003A6470"/>
    <w:rsid w:val="003D05FF"/>
    <w:rsid w:val="003E76E2"/>
    <w:rsid w:val="00425C76"/>
    <w:rsid w:val="0044096F"/>
    <w:rsid w:val="00467AC4"/>
    <w:rsid w:val="004779C9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A42B8"/>
    <w:rsid w:val="008A4D87"/>
    <w:rsid w:val="008F26F2"/>
    <w:rsid w:val="008F2C2C"/>
    <w:rsid w:val="00911FCE"/>
    <w:rsid w:val="00921219"/>
    <w:rsid w:val="00926F82"/>
    <w:rsid w:val="00934AB0"/>
    <w:rsid w:val="0095161A"/>
    <w:rsid w:val="00967D1F"/>
    <w:rsid w:val="00992526"/>
    <w:rsid w:val="009C28BA"/>
    <w:rsid w:val="009D313E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EF2BF1"/>
    <w:rsid w:val="00F10993"/>
    <w:rsid w:val="00F16B19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935739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F6823-F28E-4834-A08E-2B4042134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77</cp:revision>
  <cp:lastPrinted>2022-07-28T06:21:00Z</cp:lastPrinted>
  <dcterms:created xsi:type="dcterms:W3CDTF">2021-01-20T13:48:00Z</dcterms:created>
  <dcterms:modified xsi:type="dcterms:W3CDTF">2022-07-28T06:21:00Z</dcterms:modified>
</cp:coreProperties>
</file>