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47D" w:rsidRPr="00F51575" w:rsidRDefault="00E62535" w:rsidP="00F51575">
      <w:pPr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AZ.281.21</w:t>
      </w:r>
      <w:r w:rsidR="00F53DCA" w:rsidRPr="00F53DCA">
        <w:rPr>
          <w:rFonts w:ascii="Acumin Pro" w:hAnsi="Acumin Pro"/>
          <w:b/>
          <w:color w:val="000000" w:themeColor="text1"/>
          <w:sz w:val="20"/>
          <w:szCs w:val="20"/>
        </w:rPr>
        <w:t>.U.2021</w:t>
      </w:r>
      <w:r w:rsidR="00F53DCA" w:rsidRPr="00F53DCA">
        <w:rPr>
          <w:rFonts w:ascii="Acumin Pro" w:hAnsi="Acumin Pro"/>
          <w:color w:val="000000" w:themeColor="text1"/>
          <w:sz w:val="20"/>
          <w:szCs w:val="20"/>
        </w:rPr>
        <w:t xml:space="preserve">                        </w:t>
      </w:r>
      <w:r w:rsidR="00F53DCA">
        <w:rPr>
          <w:rFonts w:ascii="Acumin Pro" w:hAnsi="Acumin Pro"/>
          <w:color w:val="000000" w:themeColor="text1"/>
          <w:sz w:val="20"/>
          <w:szCs w:val="20"/>
        </w:rPr>
        <w:t xml:space="preserve">                    </w:t>
      </w:r>
      <w:r w:rsidR="00F53DCA" w:rsidRPr="00F53DCA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</w:t>
      </w:r>
      <w:r w:rsidR="00EA2766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            </w:t>
      </w:r>
      <w:r w:rsidR="00F53DCA" w:rsidRPr="00F53DCA">
        <w:rPr>
          <w:rFonts w:ascii="Acumin Pro" w:hAnsi="Acumin Pro"/>
          <w:color w:val="000000" w:themeColor="text1"/>
          <w:sz w:val="20"/>
          <w:szCs w:val="20"/>
        </w:rPr>
        <w:t xml:space="preserve">      </w:t>
      </w:r>
      <w:r w:rsidR="00EA2766">
        <w:rPr>
          <w:rFonts w:ascii="Acumin Pro" w:hAnsi="Acumin Pro" w:cs="Times New Roman"/>
          <w:sz w:val="20"/>
          <w:szCs w:val="20"/>
        </w:rPr>
        <w:t>Z</w:t>
      </w:r>
      <w:r w:rsidR="00570A68" w:rsidRPr="00F53DCA">
        <w:rPr>
          <w:rFonts w:ascii="Acumin Pro" w:hAnsi="Acumin Pro" w:cs="Times New Roman"/>
          <w:sz w:val="20"/>
          <w:szCs w:val="20"/>
        </w:rPr>
        <w:t xml:space="preserve">ałącznik nr 1 </w:t>
      </w:r>
    </w:p>
    <w:p w:rsidR="00570A68" w:rsidRPr="002B12A0" w:rsidRDefault="00570A68" w:rsidP="00570A68">
      <w:pPr>
        <w:jc w:val="center"/>
        <w:rPr>
          <w:rFonts w:ascii="Acumin Pro" w:hAnsi="Acumin Pro" w:cs="Times New Roman"/>
          <w:b/>
          <w:sz w:val="32"/>
          <w:szCs w:val="32"/>
        </w:rPr>
      </w:pPr>
      <w:r w:rsidRPr="002B12A0">
        <w:rPr>
          <w:rFonts w:ascii="Acumin Pro" w:hAnsi="Acumin Pro" w:cs="Times New Roman"/>
          <w:b/>
          <w:sz w:val="32"/>
          <w:szCs w:val="32"/>
        </w:rPr>
        <w:t>OPIS PRZEDMIOTU ZAMÓWIENIA</w:t>
      </w:r>
    </w:p>
    <w:p w:rsidR="00570A68" w:rsidRPr="00E62535" w:rsidRDefault="00E62535" w:rsidP="00570A68">
      <w:pPr>
        <w:jc w:val="center"/>
        <w:rPr>
          <w:rFonts w:ascii="Acumin Pro" w:hAnsi="Acumin Pro" w:cs="Times New Roman"/>
          <w:b/>
          <w:i/>
          <w:sz w:val="24"/>
          <w:szCs w:val="24"/>
        </w:rPr>
      </w:pPr>
      <w:r w:rsidRPr="00E62535">
        <w:rPr>
          <w:rFonts w:ascii="Acumin Pro" w:hAnsi="Acumin Pro" w:cs="Times New Roman"/>
          <w:b/>
          <w:sz w:val="24"/>
          <w:szCs w:val="24"/>
        </w:rPr>
        <w:t>Serwisowanie wind platformowych dla osób niepełnosprawnych w Muzeum Pałacu w Rogalinie</w:t>
      </w:r>
    </w:p>
    <w:p w:rsidR="00E62535" w:rsidRDefault="00E62535" w:rsidP="00E62535">
      <w:pPr>
        <w:pStyle w:val="Tekstpodstawowy"/>
        <w:jc w:val="both"/>
        <w:rPr>
          <w:rFonts w:ascii="Acumin Pro" w:hAnsi="Acumin Pro" w:cs="Calibri"/>
          <w:szCs w:val="24"/>
          <w:lang w:val="pl-PL"/>
        </w:rPr>
      </w:pPr>
    </w:p>
    <w:p w:rsidR="00E62535" w:rsidRPr="00F51575" w:rsidRDefault="00E62535" w:rsidP="00E62535">
      <w:pPr>
        <w:pStyle w:val="Tekstpodstawowy"/>
        <w:numPr>
          <w:ilvl w:val="0"/>
          <w:numId w:val="7"/>
        </w:numPr>
        <w:jc w:val="both"/>
        <w:rPr>
          <w:rFonts w:ascii="Acumin Pro" w:hAnsi="Acumin Pro" w:cs="Calibri"/>
          <w:sz w:val="20"/>
          <w:lang w:val="pl-PL"/>
        </w:rPr>
      </w:pPr>
      <w:r w:rsidRPr="00F51575">
        <w:rPr>
          <w:rFonts w:ascii="Acumin Pro" w:hAnsi="Acumin Pro" w:cs="Calibri"/>
          <w:sz w:val="20"/>
          <w:lang w:val="pl-PL"/>
        </w:rPr>
        <w:t>Prowadzenie konserwacji platform dla osób niepełnosprawnych :</w:t>
      </w:r>
    </w:p>
    <w:p w:rsidR="00E62535" w:rsidRPr="00F51575" w:rsidRDefault="00E62535" w:rsidP="00B43806">
      <w:pPr>
        <w:pStyle w:val="Tekstpodstawowy"/>
        <w:numPr>
          <w:ilvl w:val="0"/>
          <w:numId w:val="14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P</w:t>
      </w:r>
      <w:r w:rsidR="00B1061C" w:rsidRPr="00F51575">
        <w:rPr>
          <w:rFonts w:ascii="Acumin Pro" w:hAnsi="Acumin Pro" w:cs="Calibri"/>
          <w:sz w:val="20"/>
        </w:rPr>
        <w:t>latforma dla niepełnosprawnych Vimec E</w:t>
      </w:r>
      <w:r w:rsidRPr="00F51575">
        <w:rPr>
          <w:rFonts w:ascii="Acumin Pro" w:hAnsi="Acumin Pro" w:cs="Calibri"/>
          <w:sz w:val="20"/>
        </w:rPr>
        <w:t>10</w:t>
      </w:r>
      <w:r w:rsidR="00B1061C" w:rsidRPr="00F51575">
        <w:rPr>
          <w:rFonts w:ascii="Acumin Pro" w:hAnsi="Acumin Pro" w:cs="Calibri"/>
          <w:sz w:val="20"/>
        </w:rPr>
        <w:t xml:space="preserve"> (wewnątrz budynku)</w:t>
      </w:r>
      <w:r w:rsidRPr="00F51575">
        <w:rPr>
          <w:rFonts w:ascii="Acumin Pro" w:hAnsi="Acumin Pro" w:cs="Calibri"/>
          <w:sz w:val="20"/>
        </w:rPr>
        <w:t xml:space="preserve"> – 1 szt</w:t>
      </w:r>
    </w:p>
    <w:p w:rsidR="00E62535" w:rsidRPr="00F51575" w:rsidRDefault="00E62535" w:rsidP="00B43806">
      <w:pPr>
        <w:pStyle w:val="Tekstpodstawowy"/>
        <w:numPr>
          <w:ilvl w:val="0"/>
          <w:numId w:val="14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P</w:t>
      </w:r>
      <w:r w:rsidR="00B1061C" w:rsidRPr="00F51575">
        <w:rPr>
          <w:rFonts w:ascii="Acumin Pro" w:hAnsi="Acumin Pro" w:cs="Calibri"/>
          <w:sz w:val="20"/>
        </w:rPr>
        <w:t xml:space="preserve">latforma dla niepełnosprawnych Kali B (wewnątrz budynku) </w:t>
      </w:r>
      <w:r w:rsidRPr="00F51575">
        <w:rPr>
          <w:rFonts w:ascii="Acumin Pro" w:hAnsi="Acumin Pro" w:cs="Calibri"/>
          <w:sz w:val="20"/>
        </w:rPr>
        <w:t xml:space="preserve"> – 1 szt</w:t>
      </w:r>
    </w:p>
    <w:p w:rsidR="00E62535" w:rsidRPr="00F51575" w:rsidRDefault="00E62535" w:rsidP="00B43806">
      <w:pPr>
        <w:pStyle w:val="Tekstpodstawowy"/>
        <w:numPr>
          <w:ilvl w:val="0"/>
          <w:numId w:val="14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 xml:space="preserve">Platforma dla niepełnosprawnych </w:t>
      </w:r>
      <w:r w:rsidR="00B1061C" w:rsidRPr="00F51575">
        <w:rPr>
          <w:rFonts w:ascii="Acumin Pro" w:hAnsi="Acumin Pro" w:cs="Calibri"/>
          <w:sz w:val="20"/>
        </w:rPr>
        <w:t xml:space="preserve">Kali B (na zewnątrz budynku) </w:t>
      </w:r>
      <w:r w:rsidRPr="00F51575">
        <w:rPr>
          <w:rFonts w:ascii="Acumin Pro" w:hAnsi="Acumin Pro" w:cs="Calibri"/>
          <w:sz w:val="20"/>
        </w:rPr>
        <w:t>– 1 szt</w:t>
      </w:r>
    </w:p>
    <w:p w:rsidR="00E62535" w:rsidRPr="00F51575" w:rsidRDefault="00E62535" w:rsidP="00B43806">
      <w:pPr>
        <w:pStyle w:val="Tekstpodstawowy"/>
        <w:numPr>
          <w:ilvl w:val="0"/>
          <w:numId w:val="14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 xml:space="preserve">Platforma dla </w:t>
      </w:r>
      <w:r w:rsidR="00B1061C" w:rsidRPr="00F51575">
        <w:rPr>
          <w:rFonts w:ascii="Acumin Pro" w:hAnsi="Acumin Pro" w:cs="Calibri"/>
          <w:sz w:val="20"/>
        </w:rPr>
        <w:t>niepełnosprawnych Cibes A</w:t>
      </w:r>
      <w:r w:rsidRPr="00F51575">
        <w:rPr>
          <w:rFonts w:ascii="Acumin Pro" w:hAnsi="Acumin Pro" w:cs="Calibri"/>
          <w:sz w:val="20"/>
        </w:rPr>
        <w:t>5000</w:t>
      </w:r>
      <w:r w:rsidR="00B1061C" w:rsidRPr="00F51575">
        <w:rPr>
          <w:rFonts w:ascii="Acumin Pro" w:hAnsi="Acumin Pro" w:cs="Calibri"/>
          <w:sz w:val="20"/>
        </w:rPr>
        <w:t xml:space="preserve"> (wewnątrz budynku) </w:t>
      </w:r>
      <w:r w:rsidRPr="00F51575">
        <w:rPr>
          <w:rFonts w:ascii="Acumin Pro" w:hAnsi="Acumin Pro" w:cs="Calibri"/>
          <w:sz w:val="20"/>
        </w:rPr>
        <w:t xml:space="preserve"> – 1 szt</w:t>
      </w:r>
    </w:p>
    <w:p w:rsidR="00E62535" w:rsidRPr="00F51575" w:rsidRDefault="00E62535" w:rsidP="00E62535">
      <w:pPr>
        <w:pStyle w:val="Tekstpodstawowy"/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zamontowanych w oddziale Muzeum Narodowego w Rogalinie.</w:t>
      </w:r>
    </w:p>
    <w:p w:rsidR="00E62535" w:rsidRPr="00F51575" w:rsidRDefault="00E62535" w:rsidP="00E62535">
      <w:pPr>
        <w:pStyle w:val="Tekstpodstawowy"/>
        <w:ind w:left="720"/>
        <w:jc w:val="both"/>
        <w:rPr>
          <w:rFonts w:ascii="Acumin Pro" w:hAnsi="Acumin Pro" w:cs="Calibri"/>
          <w:sz w:val="20"/>
          <w:lang w:val="pl-PL"/>
        </w:rPr>
      </w:pPr>
    </w:p>
    <w:p w:rsidR="00E62535" w:rsidRPr="00B419A7" w:rsidRDefault="00E62535" w:rsidP="00E62535">
      <w:pPr>
        <w:pStyle w:val="Tekstpodstawowy"/>
        <w:numPr>
          <w:ilvl w:val="0"/>
          <w:numId w:val="7"/>
        </w:numPr>
        <w:jc w:val="both"/>
        <w:rPr>
          <w:rFonts w:ascii="Acumin Pro" w:hAnsi="Acumin Pro" w:cs="Calibri"/>
          <w:sz w:val="20"/>
          <w:lang w:val="pl-PL"/>
        </w:rPr>
      </w:pPr>
      <w:r w:rsidRPr="00F51575">
        <w:rPr>
          <w:rFonts w:ascii="Acumin Pro" w:hAnsi="Acumin Pro" w:cs="Calibri"/>
          <w:sz w:val="20"/>
        </w:rPr>
        <w:t>Wykonawca zobowiązany będzie do konserwowania platform zgodnie z wytycznymi producenta, dokumentacją techniczno-ruchową oraz przepisami urzędu dozoru technicznego.</w:t>
      </w:r>
    </w:p>
    <w:p w:rsidR="00B419A7" w:rsidRPr="00B419A7" w:rsidRDefault="00B419A7" w:rsidP="00B419A7">
      <w:pPr>
        <w:pStyle w:val="Tekstpodstawowy"/>
        <w:ind w:left="720"/>
        <w:jc w:val="both"/>
        <w:rPr>
          <w:rFonts w:ascii="Acumin Pro" w:hAnsi="Acumin Pro" w:cs="Calibri"/>
          <w:sz w:val="20"/>
          <w:lang w:val="pl-PL"/>
        </w:rPr>
      </w:pPr>
    </w:p>
    <w:p w:rsidR="00B419A7" w:rsidRPr="00B419A7" w:rsidRDefault="00B419A7" w:rsidP="00B419A7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  <w:r w:rsidRPr="000E0433">
        <w:rPr>
          <w:rFonts w:ascii="Acumin Pro" w:hAnsi="Acumin Pro"/>
          <w:sz w:val="20"/>
          <w:szCs w:val="20"/>
        </w:rPr>
        <w:t>Wykonawca jest zobowiązany do dysponowania osobami posiadającymi zaświadczenia kwalifikacyjne do konserwacji urządzeń transportu bliskiego, w tym urządzeń dla osób niepełnosprawnych.</w:t>
      </w:r>
    </w:p>
    <w:p w:rsidR="00B419A7" w:rsidRPr="00B419A7" w:rsidRDefault="00B419A7" w:rsidP="00B419A7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bookmarkStart w:id="0" w:name="_GoBack"/>
      <w:bookmarkEnd w:id="0"/>
    </w:p>
    <w:p w:rsidR="00E62535" w:rsidRPr="00F51575" w:rsidRDefault="00E62535" w:rsidP="00E62535">
      <w:pPr>
        <w:pStyle w:val="Tekstpodstawowy"/>
        <w:numPr>
          <w:ilvl w:val="0"/>
          <w:numId w:val="7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Zgodnie z wymogami Urzędu Dozoru Technicznego konserwację urządzeń dźwigowych przeprowadza się raz w miesiącu z następującym zakresem konserwacji:</w:t>
      </w:r>
    </w:p>
    <w:p w:rsidR="00E62535" w:rsidRPr="00F51575" w:rsidRDefault="00E62535" w:rsidP="00E62535">
      <w:pPr>
        <w:pStyle w:val="Tekstpodstawowy"/>
        <w:numPr>
          <w:ilvl w:val="0"/>
          <w:numId w:val="10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Przegląd zespołów i części urządzenia, zgodnie z obowiązującymi przepisami  urzędu dozoru technicznego:</w:t>
      </w:r>
    </w:p>
    <w:p w:rsidR="00E62535" w:rsidRPr="00F51575" w:rsidRDefault="00E62535" w:rsidP="00E62535">
      <w:pPr>
        <w:pStyle w:val="Tekstpodstawowy"/>
        <w:numPr>
          <w:ilvl w:val="0"/>
          <w:numId w:val="11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oględziny reduktora z silnikiem, aparatury sterowej i stycznikowej,</w:t>
      </w:r>
    </w:p>
    <w:p w:rsidR="00E62535" w:rsidRPr="00F51575" w:rsidRDefault="00E62535" w:rsidP="00E62535">
      <w:pPr>
        <w:pStyle w:val="Tekstpodstawowy"/>
        <w:numPr>
          <w:ilvl w:val="0"/>
          <w:numId w:val="11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stan elementów  toru jezdnego,</w:t>
      </w:r>
    </w:p>
    <w:p w:rsidR="00E62535" w:rsidRPr="00F51575" w:rsidRDefault="00E62535" w:rsidP="00AC42B6">
      <w:pPr>
        <w:pStyle w:val="Tekstpodstawowy"/>
        <w:numPr>
          <w:ilvl w:val="0"/>
          <w:numId w:val="11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sprawdzenie działania kontaktów bezpieczeństwa, ogranicznika prędkości, wyłączników krańcowych.</w:t>
      </w:r>
    </w:p>
    <w:p w:rsidR="00E62535" w:rsidRPr="00F51575" w:rsidRDefault="00E62535" w:rsidP="00E62535">
      <w:pPr>
        <w:pStyle w:val="Tekstpodstawowy"/>
        <w:numPr>
          <w:ilvl w:val="0"/>
          <w:numId w:val="10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Czyszczenie i smarowanie elementów platformy:</w:t>
      </w:r>
    </w:p>
    <w:p w:rsidR="00E62535" w:rsidRPr="00F51575" w:rsidRDefault="00E62535" w:rsidP="00E62535">
      <w:pPr>
        <w:pStyle w:val="Tekstpodstawowy"/>
        <w:numPr>
          <w:ilvl w:val="0"/>
          <w:numId w:val="12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toru jezdnego,</w:t>
      </w:r>
    </w:p>
    <w:p w:rsidR="00E62535" w:rsidRPr="00F51575" w:rsidRDefault="00E62535" w:rsidP="00E62535">
      <w:pPr>
        <w:pStyle w:val="Tekstpodstawowy"/>
        <w:numPr>
          <w:ilvl w:val="0"/>
          <w:numId w:val="12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smarowanie elementów ruchowych urządzenia wg instrukcji smarowania.</w:t>
      </w:r>
    </w:p>
    <w:p w:rsidR="00E62535" w:rsidRPr="00F51575" w:rsidRDefault="00E62535" w:rsidP="00E62535">
      <w:pPr>
        <w:pStyle w:val="Tekstpodstawowy"/>
        <w:numPr>
          <w:ilvl w:val="0"/>
          <w:numId w:val="10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Dokonanie regulacji:</w:t>
      </w:r>
    </w:p>
    <w:p w:rsidR="00E62535" w:rsidRPr="00F51575" w:rsidRDefault="00E62535" w:rsidP="00E62535">
      <w:pPr>
        <w:pStyle w:val="Tekstpodstawowy"/>
        <w:numPr>
          <w:ilvl w:val="0"/>
          <w:numId w:val="13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układu napędowego,</w:t>
      </w:r>
    </w:p>
    <w:p w:rsidR="00E62535" w:rsidRPr="00F51575" w:rsidRDefault="00E62535" w:rsidP="00E62535">
      <w:pPr>
        <w:pStyle w:val="Tekstpodstawowy"/>
        <w:numPr>
          <w:ilvl w:val="0"/>
          <w:numId w:val="13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 xml:space="preserve">kontaktów bezpieczeństwa, </w:t>
      </w:r>
    </w:p>
    <w:p w:rsidR="00E62535" w:rsidRPr="00F51575" w:rsidRDefault="00E62535" w:rsidP="00E62535">
      <w:pPr>
        <w:pStyle w:val="Tekstpodstawowy"/>
        <w:numPr>
          <w:ilvl w:val="0"/>
          <w:numId w:val="13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elementów wchodzących w skład aparatury sterowej.</w:t>
      </w:r>
    </w:p>
    <w:p w:rsidR="00E62535" w:rsidRPr="00F51575" w:rsidRDefault="00E62535" w:rsidP="00E62535">
      <w:pPr>
        <w:pStyle w:val="Tekstpodstawowy"/>
        <w:numPr>
          <w:ilvl w:val="0"/>
          <w:numId w:val="10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Usuwanie usterek elektromechanicznych.</w:t>
      </w:r>
    </w:p>
    <w:p w:rsidR="00E62535" w:rsidRPr="00F51575" w:rsidRDefault="00E62535" w:rsidP="00E62535">
      <w:pPr>
        <w:pStyle w:val="Tekstpodstawowy"/>
        <w:jc w:val="both"/>
        <w:rPr>
          <w:rFonts w:ascii="Acumin Pro" w:hAnsi="Acumin Pro" w:cs="Calibri"/>
          <w:sz w:val="20"/>
        </w:rPr>
      </w:pPr>
    </w:p>
    <w:p w:rsidR="00E62535" w:rsidRPr="00F51575" w:rsidRDefault="00B43806" w:rsidP="00B43806">
      <w:pPr>
        <w:pStyle w:val="Tekstpodstawowy"/>
        <w:numPr>
          <w:ilvl w:val="0"/>
          <w:numId w:val="7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Wykonawca zobowiązany będzie</w:t>
      </w:r>
      <w:r w:rsidR="00E62535" w:rsidRPr="00F51575">
        <w:rPr>
          <w:rFonts w:ascii="Acumin Pro" w:hAnsi="Acumin Pro" w:cs="Calibri"/>
          <w:sz w:val="20"/>
        </w:rPr>
        <w:t xml:space="preserve"> do utrzymania platform w stałym ruchu, z wyjątkiem postojów niezbędnych do wykonania czynności konserwacyjnych i naprawczych.</w:t>
      </w:r>
    </w:p>
    <w:p w:rsidR="00E62535" w:rsidRPr="00F51575" w:rsidRDefault="00E62535" w:rsidP="00E62535">
      <w:pPr>
        <w:pStyle w:val="Tekstpodstawowy"/>
        <w:jc w:val="both"/>
        <w:rPr>
          <w:rFonts w:ascii="Acumin Pro" w:hAnsi="Acumin Pro" w:cs="Calibri"/>
          <w:sz w:val="20"/>
        </w:rPr>
      </w:pPr>
    </w:p>
    <w:p w:rsidR="00E62535" w:rsidRPr="00F51575" w:rsidRDefault="00B459B5" w:rsidP="00E62535">
      <w:pPr>
        <w:pStyle w:val="Tekstpodstawowy"/>
        <w:numPr>
          <w:ilvl w:val="0"/>
          <w:numId w:val="7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C</w:t>
      </w:r>
      <w:r w:rsidR="00E62535" w:rsidRPr="00F51575">
        <w:rPr>
          <w:rFonts w:ascii="Acumin Pro" w:hAnsi="Acumin Pro" w:cs="Calibri"/>
          <w:sz w:val="20"/>
        </w:rPr>
        <w:t>ena za konserwację obejmuje koszt dojazdów.</w:t>
      </w:r>
      <w:r w:rsidRPr="00F51575">
        <w:rPr>
          <w:rFonts w:ascii="Acumin Pro" w:hAnsi="Acumin Pro" w:cs="Calibri"/>
          <w:sz w:val="20"/>
        </w:rPr>
        <w:t xml:space="preserve"> W</w:t>
      </w:r>
      <w:r w:rsidR="00E62535" w:rsidRPr="00F51575">
        <w:rPr>
          <w:rFonts w:ascii="Acumin Pro" w:hAnsi="Acumin Pro" w:cs="Calibri"/>
          <w:sz w:val="20"/>
        </w:rPr>
        <w:t xml:space="preserve"> przypadku stwierdzenia przez konserwatora, w obecności przedstawiciela </w:t>
      </w:r>
      <w:r w:rsidRPr="00F51575">
        <w:rPr>
          <w:rFonts w:ascii="Acumin Pro" w:hAnsi="Acumin Pro" w:cs="Calibri"/>
          <w:sz w:val="20"/>
        </w:rPr>
        <w:t>Zamawiającego</w:t>
      </w:r>
      <w:r w:rsidR="00E62535" w:rsidRPr="00F51575">
        <w:rPr>
          <w:rFonts w:ascii="Acumin Pro" w:hAnsi="Acumin Pro" w:cs="Calibri"/>
          <w:sz w:val="20"/>
        </w:rPr>
        <w:t xml:space="preserve">, uszkodzenia platformy spowodowanego wadliwą eksploatacją, kradzieżą lub dewastacją itp., koszty dojazdu konserwatora i naprawy urządzenia będą dodatkowo doliczone do faktury zasadnicznej za konserwację, po uprzedniej akceptacji kosztorysu przez </w:t>
      </w:r>
      <w:r w:rsidRPr="00F51575">
        <w:rPr>
          <w:rFonts w:ascii="Acumin Pro" w:hAnsi="Acumin Pro" w:cs="Calibri"/>
          <w:sz w:val="20"/>
        </w:rPr>
        <w:t>Zamawiającego</w:t>
      </w:r>
    </w:p>
    <w:p w:rsidR="00E62535" w:rsidRPr="00F51575" w:rsidRDefault="00E62535" w:rsidP="00E62535">
      <w:pPr>
        <w:pStyle w:val="Tekstpodstawowy"/>
        <w:jc w:val="both"/>
        <w:rPr>
          <w:rFonts w:ascii="Acumin Pro" w:hAnsi="Acumin Pro" w:cs="Calibri"/>
          <w:sz w:val="20"/>
        </w:rPr>
      </w:pPr>
    </w:p>
    <w:p w:rsidR="00E62535" w:rsidRPr="00F51575" w:rsidRDefault="00B459B5" w:rsidP="00B459B5">
      <w:pPr>
        <w:pStyle w:val="Tekstpodstawowy"/>
        <w:numPr>
          <w:ilvl w:val="0"/>
          <w:numId w:val="7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C</w:t>
      </w:r>
      <w:r w:rsidR="00E62535" w:rsidRPr="00F51575">
        <w:rPr>
          <w:rFonts w:ascii="Acumin Pro" w:hAnsi="Acumin Pro" w:cs="Calibri"/>
          <w:sz w:val="20"/>
        </w:rPr>
        <w:t>ena za konserwację nie obejmuje wykonania prac typu: remon</w:t>
      </w:r>
      <w:r w:rsidRPr="00F51575">
        <w:rPr>
          <w:rFonts w:ascii="Acumin Pro" w:hAnsi="Acumin Pro" w:cs="Calibri"/>
          <w:sz w:val="20"/>
        </w:rPr>
        <w:t>ty i modernizację urządzenia.  K</w:t>
      </w:r>
      <w:r w:rsidR="00E62535" w:rsidRPr="00F51575">
        <w:rPr>
          <w:rFonts w:ascii="Acumin Pro" w:hAnsi="Acumin Pro" w:cs="Calibri"/>
          <w:sz w:val="20"/>
        </w:rPr>
        <w:t xml:space="preserve">onieczność wykonania remontu urządzenia ustala konserwator lub inspektor </w:t>
      </w:r>
      <w:r w:rsidRPr="00F51575">
        <w:rPr>
          <w:rFonts w:ascii="Acumin Pro" w:hAnsi="Acumin Pro" w:cs="Calibri"/>
          <w:sz w:val="20"/>
        </w:rPr>
        <w:t>UDT</w:t>
      </w:r>
      <w:r w:rsidR="00E62535" w:rsidRPr="00F51575">
        <w:rPr>
          <w:rFonts w:ascii="Acumin Pro" w:hAnsi="Acumin Pro" w:cs="Calibri"/>
          <w:sz w:val="20"/>
        </w:rPr>
        <w:t xml:space="preserve">. </w:t>
      </w:r>
      <w:r w:rsidRPr="00F51575">
        <w:rPr>
          <w:rFonts w:ascii="Acumin Pro" w:hAnsi="Acumin Pro" w:cs="Calibri"/>
          <w:sz w:val="20"/>
        </w:rPr>
        <w:t xml:space="preserve">Zamawiający </w:t>
      </w:r>
      <w:r w:rsidR="00E62535" w:rsidRPr="00F51575">
        <w:rPr>
          <w:rFonts w:ascii="Acumin Pro" w:hAnsi="Acumin Pro" w:cs="Calibri"/>
          <w:sz w:val="20"/>
        </w:rPr>
        <w:t>zobowiązany jest do wystawienia  zlecenia.</w:t>
      </w:r>
    </w:p>
    <w:p w:rsidR="00E62535" w:rsidRPr="00F51575" w:rsidRDefault="00E62535" w:rsidP="00E62535">
      <w:pPr>
        <w:pStyle w:val="Tekstpodstawowy"/>
        <w:jc w:val="both"/>
        <w:rPr>
          <w:rFonts w:ascii="Acumin Pro" w:hAnsi="Acumin Pro" w:cs="Calibri"/>
          <w:sz w:val="20"/>
        </w:rPr>
      </w:pPr>
    </w:p>
    <w:p w:rsidR="00E62535" w:rsidRPr="00F51575" w:rsidRDefault="00B459B5" w:rsidP="00B459B5">
      <w:pPr>
        <w:pStyle w:val="Tekstpodstawowy"/>
        <w:numPr>
          <w:ilvl w:val="0"/>
          <w:numId w:val="7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>O</w:t>
      </w:r>
      <w:r w:rsidR="00E62535" w:rsidRPr="00F51575">
        <w:rPr>
          <w:rFonts w:ascii="Acumin Pro" w:hAnsi="Acumin Pro" w:cs="Calibri"/>
          <w:sz w:val="20"/>
        </w:rPr>
        <w:t xml:space="preserve">płaty związane z corocznymi pomiarami elektrycznymi wykonanymi przez  </w:t>
      </w:r>
      <w:r w:rsidRPr="00F51575">
        <w:rPr>
          <w:rFonts w:ascii="Acumin Pro" w:hAnsi="Acumin Pro" w:cs="Calibri"/>
          <w:sz w:val="20"/>
        </w:rPr>
        <w:t>Zamawiającego</w:t>
      </w:r>
      <w:r w:rsidR="00E62535" w:rsidRPr="00F51575">
        <w:rPr>
          <w:rFonts w:ascii="Acumin Pro" w:hAnsi="Acumin Pro" w:cs="Calibri"/>
          <w:sz w:val="20"/>
        </w:rPr>
        <w:t xml:space="preserve"> oraz odbiorami i nadzorem nad platformami wykonanymi przez </w:t>
      </w:r>
      <w:r w:rsidRPr="00F51575">
        <w:rPr>
          <w:rFonts w:ascii="Acumin Pro" w:hAnsi="Acumin Pro" w:cs="Calibri"/>
          <w:sz w:val="20"/>
        </w:rPr>
        <w:t>UDT</w:t>
      </w:r>
      <w:r w:rsidR="00E62535" w:rsidRPr="00F51575">
        <w:rPr>
          <w:rFonts w:ascii="Acumin Pro" w:hAnsi="Acumin Pro" w:cs="Calibri"/>
          <w:sz w:val="20"/>
        </w:rPr>
        <w:t xml:space="preserve"> pokrywa dodatkowo zleceniodawca.</w:t>
      </w:r>
    </w:p>
    <w:p w:rsidR="00AC42B6" w:rsidRPr="00F51575" w:rsidRDefault="00AC42B6" w:rsidP="00AC42B6">
      <w:pPr>
        <w:pStyle w:val="Akapitzlist"/>
        <w:rPr>
          <w:rFonts w:ascii="Acumin Pro" w:hAnsi="Acumin Pro" w:cs="Calibri"/>
          <w:sz w:val="20"/>
          <w:szCs w:val="20"/>
        </w:rPr>
      </w:pPr>
    </w:p>
    <w:p w:rsidR="00E62535" w:rsidRPr="00F51575" w:rsidRDefault="00B459B5" w:rsidP="00E62535">
      <w:pPr>
        <w:pStyle w:val="Tekstpodstawowy"/>
        <w:numPr>
          <w:ilvl w:val="0"/>
          <w:numId w:val="7"/>
        </w:numPr>
        <w:jc w:val="both"/>
        <w:rPr>
          <w:rFonts w:ascii="Acumin Pro" w:hAnsi="Acumin Pro" w:cs="Calibri"/>
          <w:sz w:val="20"/>
        </w:rPr>
      </w:pPr>
      <w:r w:rsidRPr="00F51575">
        <w:rPr>
          <w:rFonts w:ascii="Acumin Pro" w:hAnsi="Acumin Pro" w:cs="Calibri"/>
          <w:sz w:val="20"/>
        </w:rPr>
        <w:t xml:space="preserve">W przypadku konieczności </w:t>
      </w:r>
      <w:r w:rsidR="00E62535" w:rsidRPr="00F51575">
        <w:rPr>
          <w:rFonts w:ascii="Acumin Pro" w:hAnsi="Acumin Pro" w:cs="Calibri"/>
          <w:sz w:val="20"/>
        </w:rPr>
        <w:t>wykonanie pomiarów i badań rezystancji izolacji obwodów elektrycznych oraz skuteczności działania elektrycznych urządzeń ochronnych</w:t>
      </w:r>
      <w:r w:rsidR="00AC42B6" w:rsidRPr="00F51575">
        <w:rPr>
          <w:rFonts w:ascii="Acumin Pro" w:hAnsi="Acumin Pro" w:cs="Calibri"/>
          <w:sz w:val="20"/>
        </w:rPr>
        <w:t xml:space="preserve"> wynagrodzenie Wykonawcy będzie</w:t>
      </w:r>
      <w:r w:rsidR="00E62535" w:rsidRPr="00F51575">
        <w:rPr>
          <w:rFonts w:ascii="Acumin Pro" w:hAnsi="Acumin Pro" w:cs="Calibri"/>
          <w:sz w:val="20"/>
        </w:rPr>
        <w:t xml:space="preserve"> równe miesięcznej stawce za usługę konserwacyjną.</w:t>
      </w:r>
    </w:p>
    <w:p w:rsidR="005138CE" w:rsidRPr="00F51575" w:rsidRDefault="005138CE" w:rsidP="00E62535">
      <w:pPr>
        <w:pStyle w:val="Tekstpodstawowy"/>
        <w:jc w:val="both"/>
        <w:rPr>
          <w:rFonts w:ascii="Acumin Pro" w:hAnsi="Acumin Pro"/>
          <w:sz w:val="20"/>
        </w:rPr>
      </w:pPr>
    </w:p>
    <w:sectPr w:rsidR="005138CE" w:rsidRPr="00F51575" w:rsidSect="00B419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5EF4"/>
    <w:multiLevelType w:val="singleLevel"/>
    <w:tmpl w:val="E22AFA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5E2148"/>
    <w:multiLevelType w:val="hybridMultilevel"/>
    <w:tmpl w:val="F1029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91538"/>
    <w:multiLevelType w:val="hybridMultilevel"/>
    <w:tmpl w:val="669A98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8394F"/>
    <w:multiLevelType w:val="hybridMultilevel"/>
    <w:tmpl w:val="89642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233C8"/>
    <w:multiLevelType w:val="singleLevel"/>
    <w:tmpl w:val="6B0C34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118425A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E7C3E66"/>
    <w:multiLevelType w:val="hybridMultilevel"/>
    <w:tmpl w:val="323A6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0F2869"/>
    <w:multiLevelType w:val="hybridMultilevel"/>
    <w:tmpl w:val="15445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A561B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1E210B3"/>
    <w:multiLevelType w:val="hybridMultilevel"/>
    <w:tmpl w:val="C27A4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C863F2"/>
    <w:multiLevelType w:val="singleLevel"/>
    <w:tmpl w:val="329603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5D3E6A74"/>
    <w:multiLevelType w:val="hybridMultilevel"/>
    <w:tmpl w:val="F86870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56B75C2"/>
    <w:multiLevelType w:val="hybridMultilevel"/>
    <w:tmpl w:val="CB5C04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9D2149"/>
    <w:multiLevelType w:val="hybridMultilevel"/>
    <w:tmpl w:val="57CE0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7E2478"/>
    <w:multiLevelType w:val="hybridMultilevel"/>
    <w:tmpl w:val="8F2C1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4"/>
  </w:num>
  <w:num w:numId="5">
    <w:abstractNumId w:val="8"/>
  </w:num>
  <w:num w:numId="6">
    <w:abstractNumId w:val="1"/>
  </w:num>
  <w:num w:numId="7">
    <w:abstractNumId w:val="3"/>
  </w:num>
  <w:num w:numId="8">
    <w:abstractNumId w:val="9"/>
  </w:num>
  <w:num w:numId="9">
    <w:abstractNumId w:val="15"/>
  </w:num>
  <w:num w:numId="10">
    <w:abstractNumId w:val="11"/>
  </w:num>
  <w:num w:numId="11">
    <w:abstractNumId w:val="2"/>
  </w:num>
  <w:num w:numId="12">
    <w:abstractNumId w:val="14"/>
  </w:num>
  <w:num w:numId="13">
    <w:abstractNumId w:val="6"/>
  </w:num>
  <w:num w:numId="14">
    <w:abstractNumId w:val="7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A68"/>
    <w:rsid w:val="00067232"/>
    <w:rsid w:val="00075BCB"/>
    <w:rsid w:val="000E4F43"/>
    <w:rsid w:val="0015747D"/>
    <w:rsid w:val="002109B2"/>
    <w:rsid w:val="00252758"/>
    <w:rsid w:val="002B12A0"/>
    <w:rsid w:val="00370C62"/>
    <w:rsid w:val="003F0164"/>
    <w:rsid w:val="00403718"/>
    <w:rsid w:val="004038B6"/>
    <w:rsid w:val="00475FF4"/>
    <w:rsid w:val="00480478"/>
    <w:rsid w:val="004C3B40"/>
    <w:rsid w:val="005138CE"/>
    <w:rsid w:val="00570A68"/>
    <w:rsid w:val="005A3233"/>
    <w:rsid w:val="00632BF1"/>
    <w:rsid w:val="00753BA9"/>
    <w:rsid w:val="00787145"/>
    <w:rsid w:val="00787624"/>
    <w:rsid w:val="008758F8"/>
    <w:rsid w:val="00875C5A"/>
    <w:rsid w:val="00906CDC"/>
    <w:rsid w:val="0091274C"/>
    <w:rsid w:val="00912BE3"/>
    <w:rsid w:val="00967B8B"/>
    <w:rsid w:val="00AC42B6"/>
    <w:rsid w:val="00AF74B7"/>
    <w:rsid w:val="00B1061C"/>
    <w:rsid w:val="00B23CB8"/>
    <w:rsid w:val="00B32506"/>
    <w:rsid w:val="00B419A7"/>
    <w:rsid w:val="00B43806"/>
    <w:rsid w:val="00B459B5"/>
    <w:rsid w:val="00BD422B"/>
    <w:rsid w:val="00BE60F7"/>
    <w:rsid w:val="00BF7780"/>
    <w:rsid w:val="00C07940"/>
    <w:rsid w:val="00C63E4F"/>
    <w:rsid w:val="00CF6790"/>
    <w:rsid w:val="00DA0969"/>
    <w:rsid w:val="00E53343"/>
    <w:rsid w:val="00E62535"/>
    <w:rsid w:val="00EA2766"/>
    <w:rsid w:val="00F26492"/>
    <w:rsid w:val="00F51575"/>
    <w:rsid w:val="00F53DCA"/>
    <w:rsid w:val="00F578FE"/>
    <w:rsid w:val="00FE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0A68"/>
    <w:pPr>
      <w:spacing w:after="160"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57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l">
    <w:name w:val="tytul"/>
    <w:basedOn w:val="Domylnaczcionkaakapitu"/>
    <w:rsid w:val="00F26492"/>
  </w:style>
  <w:style w:type="character" w:customStyle="1" w:styleId="tytul-der">
    <w:name w:val="tytul-der"/>
    <w:basedOn w:val="Domylnaczcionkaakapitu"/>
    <w:rsid w:val="00F26492"/>
  </w:style>
  <w:style w:type="paragraph" w:styleId="Tekstpodstawowy">
    <w:name w:val="Body Text"/>
    <w:basedOn w:val="Normalny"/>
    <w:link w:val="TekstpodstawowyZnak"/>
    <w:rsid w:val="00E62535"/>
    <w:pPr>
      <w:spacing w:after="0" w:line="240" w:lineRule="auto"/>
    </w:pPr>
    <w:rPr>
      <w:rFonts w:ascii="TimesEE" w:eastAsia="Times New Roman" w:hAnsi="TimesEE" w:cs="Times New Roman"/>
      <w:color w:val="000000"/>
      <w:sz w:val="24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62535"/>
    <w:rPr>
      <w:rFonts w:ascii="TimesEE" w:eastAsia="Times New Roman" w:hAnsi="TimesEE" w:cs="Times New Roman"/>
      <w:color w:val="000000"/>
      <w:sz w:val="24"/>
      <w:szCs w:val="20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0A68"/>
    <w:pPr>
      <w:spacing w:after="160"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57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l">
    <w:name w:val="tytul"/>
    <w:basedOn w:val="Domylnaczcionkaakapitu"/>
    <w:rsid w:val="00F26492"/>
  </w:style>
  <w:style w:type="character" w:customStyle="1" w:styleId="tytul-der">
    <w:name w:val="tytul-der"/>
    <w:basedOn w:val="Domylnaczcionkaakapitu"/>
    <w:rsid w:val="00F26492"/>
  </w:style>
  <w:style w:type="paragraph" w:styleId="Tekstpodstawowy">
    <w:name w:val="Body Text"/>
    <w:basedOn w:val="Normalny"/>
    <w:link w:val="TekstpodstawowyZnak"/>
    <w:rsid w:val="00E62535"/>
    <w:pPr>
      <w:spacing w:after="0" w:line="240" w:lineRule="auto"/>
    </w:pPr>
    <w:rPr>
      <w:rFonts w:ascii="TimesEE" w:eastAsia="Times New Roman" w:hAnsi="TimesEE" w:cs="Times New Roman"/>
      <w:color w:val="000000"/>
      <w:sz w:val="24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62535"/>
    <w:rPr>
      <w:rFonts w:ascii="TimesEE" w:eastAsia="Times New Roman" w:hAnsi="TimesEE" w:cs="Times New Roman"/>
      <w:color w:val="000000"/>
      <w:sz w:val="24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2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9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77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87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11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2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345CA-8868-4AC2-8F45-FEB010230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15</cp:revision>
  <cp:lastPrinted>2021-05-24T09:29:00Z</cp:lastPrinted>
  <dcterms:created xsi:type="dcterms:W3CDTF">2021-05-14T08:16:00Z</dcterms:created>
  <dcterms:modified xsi:type="dcterms:W3CDTF">2021-05-24T09:29:00Z</dcterms:modified>
</cp:coreProperties>
</file>