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Default="00CB4E6E" w:rsidP="00CB4E6E">
      <w:pPr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>Załącznik nr 2 do AZ.281.</w:t>
      </w:r>
      <w:r w:rsidR="00C36103">
        <w:rPr>
          <w:rFonts w:ascii="Acumin Pro" w:hAnsi="Acumin Pro"/>
          <w:sz w:val="20"/>
          <w:szCs w:val="20"/>
        </w:rPr>
        <w:t>55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CB4E6E">
      <w:pPr>
        <w:rPr>
          <w:rFonts w:ascii="Acumin Pro" w:hAnsi="Acumin Pro"/>
          <w:sz w:val="20"/>
          <w:szCs w:val="20"/>
        </w:rPr>
      </w:pPr>
    </w:p>
    <w:p w:rsidR="00CB4E6E" w:rsidRPr="002514A6" w:rsidRDefault="00CB4E6E" w:rsidP="00CB4E6E">
      <w:pPr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A37257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C36103" w:rsidRPr="0088005A" w:rsidRDefault="00C36103" w:rsidP="00C3610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W</w:t>
      </w:r>
      <w:r w:rsidRPr="0088005A">
        <w:rPr>
          <w:rFonts w:ascii="Acumin Pro" w:hAnsi="Acumin Pro"/>
          <w:b/>
          <w:sz w:val="20"/>
          <w:szCs w:val="20"/>
        </w:rPr>
        <w:t xml:space="preserve">ykonanie i modernizacja istniejącego systemu sygnalizacji napadu i włamania </w:t>
      </w:r>
      <w:proofErr w:type="spellStart"/>
      <w:r w:rsidRPr="0088005A">
        <w:rPr>
          <w:rFonts w:ascii="Acumin Pro" w:hAnsi="Acumin Pro"/>
          <w:b/>
          <w:sz w:val="20"/>
          <w:szCs w:val="20"/>
        </w:rPr>
        <w:t>SSWiN</w:t>
      </w:r>
      <w:proofErr w:type="spellEnd"/>
      <w:r w:rsidRPr="0088005A">
        <w:rPr>
          <w:rFonts w:ascii="Acumin Pro" w:hAnsi="Acumin Pro"/>
          <w:b/>
          <w:sz w:val="20"/>
          <w:szCs w:val="20"/>
        </w:rPr>
        <w:t xml:space="preserve">-KD oraz systemu CCTV w czterech pomieszczeniach Muzeum Historii Miasta Poznania, Stary Rynek 1, 61–773 Poznań. </w:t>
      </w:r>
    </w:p>
    <w:p w:rsidR="00C36103" w:rsidRPr="00D000B3" w:rsidRDefault="00C36103" w:rsidP="00C3610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</w:p>
    <w:p w:rsidR="00A37257" w:rsidRDefault="00A44482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A37257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37257" w:rsidRDefault="00A37257" w:rsidP="00A37257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36 –miesięcznej gwarancji jakości i rękojmi za wady na wykonany przedmiot zamówienia. Bieg gwarancji rozpoczyna się w dniu podpisania końcowego protokołu odbioru. </w:t>
      </w:r>
    </w:p>
    <w:p w:rsidR="00A44482" w:rsidRDefault="00A44482" w:rsidP="00A44482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7F651E" w:rsidRDefault="007F651E" w:rsidP="007F651E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 w:rsidRPr="007F651E">
        <w:rPr>
          <w:rFonts w:ascii="Acumin Pro" w:hAnsi="Acumin Pro"/>
          <w:sz w:val="20"/>
          <w:szCs w:val="20"/>
        </w:rPr>
        <w:t xml:space="preserve">Oświadczam, że posiadam </w:t>
      </w:r>
      <w:r w:rsidRPr="007F651E">
        <w:rPr>
          <w:rFonts w:ascii="Acumin Pro" w:hAnsi="Acumin Pro"/>
          <w:sz w:val="20"/>
          <w:szCs w:val="20"/>
        </w:rPr>
        <w:t>koncesję</w:t>
      </w:r>
      <w:r w:rsidRPr="007F651E">
        <w:rPr>
          <w:rFonts w:ascii="Acumin Pro" w:hAnsi="Acumin Pro"/>
          <w:b/>
          <w:sz w:val="20"/>
          <w:szCs w:val="20"/>
        </w:rPr>
        <w:t>,</w:t>
      </w:r>
      <w:r w:rsidRPr="007F651E">
        <w:rPr>
          <w:rFonts w:ascii="Acumin Pro" w:hAnsi="Acumin Pro"/>
          <w:sz w:val="20"/>
          <w:szCs w:val="20"/>
        </w:rPr>
        <w:t xml:space="preserve"> udzieloną przez Ministra właściwego do spraw wewnętrznych, na prowadzenie działalności gospodarczej w zakresie usług ochrony osób i mienia prowadzonych w formie zabezpieczenia technicznego (zgodnie z  art.15 ustawy o ochronie osób i mienia z dnia 22 sierpnia 1997 r. – Dz.U. Nr 114, poz. 740, tj. z dnia 26 lipca 2005 r. – Dz.U. Nr 145, poz.1221 ze zmianami).</w:t>
      </w:r>
    </w:p>
    <w:p w:rsidR="007F651E" w:rsidRPr="007F651E" w:rsidRDefault="007F651E" w:rsidP="007F651E">
      <w:pPr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 żądanie Zamawiającego zobowiązuję się do przedstawienia ważnej koncesji w formie oryginału lub kopii poświadczonej za zgodność z oryginałem.</w:t>
      </w:r>
      <w:bookmarkStart w:id="0" w:name="_GoBack"/>
      <w:bookmarkEnd w:id="0"/>
    </w:p>
    <w:p w:rsidR="007F651E" w:rsidRPr="007F651E" w:rsidRDefault="007F651E" w:rsidP="007F651E">
      <w:pPr>
        <w:pStyle w:val="Akapitzlist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217C5C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C36103">
        <w:rPr>
          <w:rFonts w:ascii="Acumin Pro" w:hAnsi="Acumin Pro"/>
          <w:sz w:val="20"/>
          <w:szCs w:val="20"/>
        </w:rPr>
        <w:t>przez 30 dni licząc od daty zawarcia umowy.</w:t>
      </w:r>
    </w:p>
    <w:p w:rsidR="002B6E4A" w:rsidRPr="002B6E4A" w:rsidRDefault="002B6E4A" w:rsidP="002B6E4A">
      <w:pPr>
        <w:pStyle w:val="Akapitzlist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jc w:val="both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jc w:val="both"/>
        <w:rPr>
          <w:rFonts w:ascii="Acumin Pro" w:hAnsi="Acumin Pro"/>
          <w:sz w:val="20"/>
          <w:szCs w:val="20"/>
        </w:rPr>
      </w:pPr>
    </w:p>
    <w:p w:rsidR="00A44482" w:rsidRDefault="00A44482" w:rsidP="00A44482">
      <w:pPr>
        <w:spacing w:after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A44482">
      <w:pPr>
        <w:spacing w:after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A44482">
      <w:pPr>
        <w:spacing w:after="0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154884"/>
    <w:rsid w:val="00217C5C"/>
    <w:rsid w:val="002514A6"/>
    <w:rsid w:val="00252F13"/>
    <w:rsid w:val="002B6E4A"/>
    <w:rsid w:val="003A4424"/>
    <w:rsid w:val="003E2CDC"/>
    <w:rsid w:val="007F651E"/>
    <w:rsid w:val="00A37257"/>
    <w:rsid w:val="00A44482"/>
    <w:rsid w:val="00C36103"/>
    <w:rsid w:val="00CB4E6E"/>
    <w:rsid w:val="00CD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FB74B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C36103"/>
  </w:style>
  <w:style w:type="paragraph" w:styleId="Tekstdymka">
    <w:name w:val="Balloon Text"/>
    <w:basedOn w:val="Normalny"/>
    <w:link w:val="TekstdymkaZnak"/>
    <w:uiPriority w:val="99"/>
    <w:semiHidden/>
    <w:unhideWhenUsed/>
    <w:rsid w:val="007F6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10</cp:revision>
  <cp:lastPrinted>2021-10-08T09:25:00Z</cp:lastPrinted>
  <dcterms:created xsi:type="dcterms:W3CDTF">2021-07-30T09:07:00Z</dcterms:created>
  <dcterms:modified xsi:type="dcterms:W3CDTF">2021-10-08T09:25:00Z</dcterms:modified>
</cp:coreProperties>
</file>