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A20" w:rsidRPr="00793A20" w:rsidRDefault="00D57CBA" w:rsidP="00793A20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793A2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0B5180">
        <w:rPr>
          <w:rFonts w:ascii="Acumin Pro" w:hAnsi="Acumin Pro"/>
          <w:sz w:val="20"/>
          <w:szCs w:val="20"/>
          <w:lang w:val="pl-PL"/>
        </w:rPr>
        <w:t>4</w:t>
      </w:r>
      <w:r w:rsidRPr="00793A20">
        <w:rPr>
          <w:rFonts w:ascii="Acumin Pro" w:hAnsi="Acumin Pro"/>
          <w:sz w:val="20"/>
          <w:szCs w:val="20"/>
          <w:lang w:val="pl-PL"/>
        </w:rPr>
        <w:t xml:space="preserve"> do </w:t>
      </w:r>
      <w:r w:rsidR="00793A20" w:rsidRPr="00793A20">
        <w:rPr>
          <w:rFonts w:ascii="Acumin Pro" w:hAnsi="Acumin Pro"/>
          <w:sz w:val="20"/>
          <w:szCs w:val="20"/>
          <w:lang w:val="pl-PL"/>
        </w:rPr>
        <w:t>AZ.281.6</w:t>
      </w:r>
      <w:r w:rsidR="000B5180">
        <w:rPr>
          <w:rFonts w:ascii="Acumin Pro" w:hAnsi="Acumin Pro"/>
          <w:sz w:val="20"/>
          <w:szCs w:val="20"/>
          <w:lang w:val="pl-PL"/>
        </w:rPr>
        <w:t>3</w:t>
      </w:r>
      <w:r w:rsidR="00793A20" w:rsidRPr="00793A20">
        <w:rPr>
          <w:rFonts w:ascii="Acumin Pro" w:hAnsi="Acumin Pro"/>
          <w:sz w:val="20"/>
          <w:szCs w:val="20"/>
          <w:lang w:val="pl-PL"/>
        </w:rPr>
        <w:t>.U.2021</w:t>
      </w:r>
    </w:p>
    <w:p w:rsidR="00D57CBA" w:rsidRDefault="00D57CBA" w:rsidP="00793A20">
      <w:pPr>
        <w:pStyle w:val="Akapitzlist"/>
        <w:ind w:left="0"/>
        <w:jc w:val="right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  <w:r w:rsidR="00470B24">
        <w:rPr>
          <w:rFonts w:ascii="Acumin Pro" w:hAnsi="Acumin Pro"/>
          <w:sz w:val="20"/>
          <w:szCs w:val="20"/>
          <w:lang w:val="pl-PL"/>
        </w:rPr>
        <w:t>:</w:t>
      </w:r>
    </w:p>
    <w:p w:rsidR="004128AF" w:rsidRDefault="004128AF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1F4ED8" w:rsidRPr="00434D5A" w:rsidRDefault="001F4ED8" w:rsidP="001F4ED8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jc w:val="both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Z</w:t>
      </w:r>
      <w:r>
        <w:rPr>
          <w:rFonts w:ascii="Acumin Pro" w:hAnsi="Acumin Pro"/>
          <w:b/>
          <w:sz w:val="20"/>
          <w:szCs w:val="20"/>
        </w:rPr>
        <w:t>akup i wymiana oprzyrządowania w urządzeniach sterowniczych służących do zarządzania układem wody lodowej oraz dostawa podzespołów do bezprzewodowego pomiaru warunków środowiskowych na powierzchni wystawowej w galerii na parterze Gmachu Głównego Muzeum Narodowego w Poznaniu</w:t>
      </w:r>
      <w:bookmarkStart w:id="0" w:name="_GoBack"/>
      <w:bookmarkEnd w:id="0"/>
      <w:r w:rsidRPr="00434D5A">
        <w:rPr>
          <w:rFonts w:ascii="Acumin Pro" w:hAnsi="Acumin Pro"/>
          <w:b/>
          <w:i/>
          <w:sz w:val="20"/>
          <w:szCs w:val="20"/>
        </w:rPr>
        <w:t xml:space="preserve">  </w:t>
      </w:r>
    </w:p>
    <w:p w:rsidR="00470B24" w:rsidRDefault="00470B24" w:rsidP="00470B24">
      <w:pPr>
        <w:pStyle w:val="Akapitzlist"/>
        <w:ind w:left="0"/>
        <w:jc w:val="center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B5180"/>
    <w:rsid w:val="000D0158"/>
    <w:rsid w:val="001F4ED8"/>
    <w:rsid w:val="00212897"/>
    <w:rsid w:val="00327746"/>
    <w:rsid w:val="003D3712"/>
    <w:rsid w:val="004128AF"/>
    <w:rsid w:val="00470B24"/>
    <w:rsid w:val="004901BF"/>
    <w:rsid w:val="004B08D3"/>
    <w:rsid w:val="00793A20"/>
    <w:rsid w:val="00C022DC"/>
    <w:rsid w:val="00D57CBA"/>
    <w:rsid w:val="00E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10A4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13</cp:revision>
  <cp:lastPrinted>2021-08-19T08:19:00Z</cp:lastPrinted>
  <dcterms:created xsi:type="dcterms:W3CDTF">2021-07-30T08:56:00Z</dcterms:created>
  <dcterms:modified xsi:type="dcterms:W3CDTF">2021-11-02T13:10:00Z</dcterms:modified>
</cp:coreProperties>
</file>