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9C" w:rsidRDefault="001D2390" w:rsidP="00CE5F9C">
      <w:pPr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/>
          <w:b/>
          <w:color w:val="000000" w:themeColor="text1"/>
          <w:sz w:val="20"/>
          <w:szCs w:val="20"/>
        </w:rPr>
        <w:t>AZ.281.42</w:t>
      </w:r>
      <w:r w:rsidR="00CE5F9C" w:rsidRPr="00CE5F9C">
        <w:rPr>
          <w:rFonts w:ascii="Acumin Pro" w:hAnsi="Acumin Pro"/>
          <w:b/>
          <w:color w:val="000000" w:themeColor="text1"/>
          <w:sz w:val="20"/>
          <w:szCs w:val="20"/>
        </w:rPr>
        <w:t>.U.2021</w:t>
      </w:r>
      <w:r w:rsidR="00CE5F9C" w:rsidRPr="00CE5F9C">
        <w:rPr>
          <w:rFonts w:ascii="Acumin Pro" w:hAnsi="Acumin Pro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CE5F9C" w:rsidRPr="00CE5F9C">
        <w:rPr>
          <w:rFonts w:ascii="Acumin Pro" w:hAnsi="Acumin Pro" w:cs="Times New Roman"/>
          <w:sz w:val="20"/>
          <w:szCs w:val="20"/>
        </w:rPr>
        <w:t xml:space="preserve">Załącznik nr 1 </w:t>
      </w:r>
    </w:p>
    <w:p w:rsidR="00CE5F9C" w:rsidRPr="00CE5F9C" w:rsidRDefault="00CE5F9C" w:rsidP="00CE5F9C">
      <w:pPr>
        <w:rPr>
          <w:rFonts w:ascii="Acumin Pro" w:hAnsi="Acumin Pro" w:cs="Times New Roman"/>
          <w:sz w:val="20"/>
          <w:szCs w:val="20"/>
        </w:rPr>
      </w:pPr>
    </w:p>
    <w:p w:rsidR="00CE5F9C" w:rsidRPr="00CE5F9C" w:rsidRDefault="00CE5F9C" w:rsidP="00CE5F9C">
      <w:pPr>
        <w:rPr>
          <w:rFonts w:ascii="Acumin Pro" w:hAnsi="Acumin Pro" w:cs="Times New Roman"/>
          <w:sz w:val="20"/>
          <w:szCs w:val="20"/>
        </w:rPr>
      </w:pPr>
    </w:p>
    <w:p w:rsidR="00CE5F9C" w:rsidRDefault="00CE5F9C" w:rsidP="00CE5F9C">
      <w:pPr>
        <w:jc w:val="center"/>
        <w:rPr>
          <w:rFonts w:ascii="Acumin Pro" w:hAnsi="Acumin Pro" w:cs="Times New Roman"/>
          <w:b/>
          <w:sz w:val="32"/>
          <w:szCs w:val="32"/>
        </w:rPr>
      </w:pPr>
      <w:r w:rsidRPr="00CE5F9C">
        <w:rPr>
          <w:rFonts w:ascii="Acumin Pro" w:hAnsi="Acumin Pro" w:cs="Times New Roman"/>
          <w:b/>
          <w:sz w:val="32"/>
          <w:szCs w:val="32"/>
        </w:rPr>
        <w:t>OPIS PRZEDMIOTU ZAMÓWIENIA</w:t>
      </w:r>
    </w:p>
    <w:p w:rsidR="00CE5F9C" w:rsidRPr="00CE5F9C" w:rsidRDefault="00CE5F9C" w:rsidP="00CE5F9C">
      <w:pPr>
        <w:jc w:val="center"/>
        <w:rPr>
          <w:rFonts w:ascii="Acumin Pro" w:hAnsi="Acumin Pro" w:cs="Times New Roman"/>
          <w:b/>
          <w:sz w:val="32"/>
          <w:szCs w:val="32"/>
        </w:rPr>
      </w:pPr>
    </w:p>
    <w:p w:rsidR="00CE5F9C" w:rsidRDefault="00CE5F9C" w:rsidP="00CE5F9C">
      <w:pPr>
        <w:rPr>
          <w:rFonts w:ascii="Acumin Pro" w:hAnsi="Acumin Pro"/>
          <w:b/>
          <w:color w:val="000000" w:themeColor="text1"/>
          <w:sz w:val="20"/>
          <w:szCs w:val="20"/>
        </w:rPr>
      </w:pPr>
      <w:r w:rsidRPr="00CE5F9C">
        <w:rPr>
          <w:rFonts w:ascii="Acumin Pro" w:hAnsi="Acumin Pro" w:cs="Times New Roman"/>
          <w:b/>
          <w:sz w:val="20"/>
          <w:szCs w:val="20"/>
        </w:rPr>
        <w:t xml:space="preserve">„Wykonanie dokumentacji projektowej modernizacji Pracowni Konserwacji Sztuki Użytkowej w piwnicach kuchni królewskiej — budynku Oddziału Muzeum Narodowego w Poznaniu oraz sprawowanie nadzoru autorskiego”- </w:t>
      </w:r>
      <w:r w:rsidRPr="00CE5F9C">
        <w:rPr>
          <w:rFonts w:ascii="Acumin Pro" w:hAnsi="Acumin Pro" w:cs="Times New Roman"/>
          <w:sz w:val="20"/>
          <w:szCs w:val="20"/>
        </w:rPr>
        <w:t xml:space="preserve">znak sprawy </w:t>
      </w:r>
      <w:r w:rsidR="001D2390">
        <w:rPr>
          <w:rFonts w:ascii="Acumin Pro" w:hAnsi="Acumin Pro"/>
          <w:b/>
          <w:color w:val="000000" w:themeColor="text1"/>
          <w:sz w:val="20"/>
          <w:szCs w:val="20"/>
        </w:rPr>
        <w:t>AZ.281.42</w:t>
      </w:r>
      <w:r w:rsidRPr="00CE5F9C">
        <w:rPr>
          <w:rFonts w:ascii="Acumin Pro" w:hAnsi="Acumin Pro"/>
          <w:b/>
          <w:color w:val="000000" w:themeColor="text1"/>
          <w:sz w:val="20"/>
          <w:szCs w:val="20"/>
        </w:rPr>
        <w:t>.U.2021</w:t>
      </w:r>
    </w:p>
    <w:p w:rsidR="00644FD4" w:rsidRDefault="00644FD4" w:rsidP="00CE5F9C">
      <w:pPr>
        <w:rPr>
          <w:rFonts w:ascii="Acumin Pro" w:hAnsi="Acumin Pro"/>
          <w:b/>
          <w:color w:val="000000" w:themeColor="text1"/>
          <w:sz w:val="20"/>
          <w:szCs w:val="20"/>
        </w:rPr>
      </w:pPr>
    </w:p>
    <w:p w:rsidR="00644FD4" w:rsidRPr="00644FD4" w:rsidRDefault="00644FD4" w:rsidP="00644FD4">
      <w:pPr>
        <w:pStyle w:val="Akapitzlist"/>
        <w:spacing w:after="0" w:line="240" w:lineRule="auto"/>
        <w:ind w:left="-284"/>
        <w:jc w:val="both"/>
        <w:rPr>
          <w:rFonts w:ascii="Acumin Pro" w:hAnsi="Acumin Pro" w:cs="Times New Roman"/>
          <w:sz w:val="20"/>
          <w:szCs w:val="20"/>
        </w:rPr>
      </w:pPr>
      <w:r w:rsidRPr="00644FD4">
        <w:rPr>
          <w:rFonts w:ascii="Acumin Pro" w:hAnsi="Acumin Pro" w:cs="Times New Roman"/>
          <w:sz w:val="20"/>
          <w:szCs w:val="20"/>
          <w:lang w:bidi="en-US"/>
        </w:rPr>
        <w:t>Przedmiotem zapytania ofertowego jest:</w:t>
      </w:r>
    </w:p>
    <w:p w:rsidR="00644FD4" w:rsidRPr="00644FD4" w:rsidRDefault="00644FD4" w:rsidP="00644FD4">
      <w:pPr>
        <w:pStyle w:val="Teksttreci0"/>
        <w:numPr>
          <w:ilvl w:val="0"/>
          <w:numId w:val="44"/>
        </w:numPr>
        <w:tabs>
          <w:tab w:val="left" w:pos="360"/>
        </w:tabs>
        <w:spacing w:after="0" w:line="240" w:lineRule="auto"/>
        <w:rPr>
          <w:rFonts w:ascii="Acumin Pro" w:hAnsi="Acumin Pro"/>
          <w:lang w:eastAsia="en-US"/>
        </w:rPr>
      </w:pPr>
      <w:r w:rsidRPr="00644FD4">
        <w:rPr>
          <w:rFonts w:ascii="Acumin Pro" w:hAnsi="Acumin Pro"/>
          <w:lang w:eastAsia="en-US"/>
        </w:rPr>
        <w:t>opracowanie dokumentacji projektowej  modernizacji PKSU mieszczącej się w piwnicach budynku,</w:t>
      </w:r>
    </w:p>
    <w:p w:rsidR="00644FD4" w:rsidRPr="00644FD4" w:rsidRDefault="00644FD4" w:rsidP="00644FD4">
      <w:pPr>
        <w:pStyle w:val="Teksttreci0"/>
        <w:tabs>
          <w:tab w:val="left" w:pos="360"/>
        </w:tabs>
        <w:spacing w:after="0" w:line="240" w:lineRule="auto"/>
        <w:ind w:left="720"/>
        <w:rPr>
          <w:rFonts w:ascii="Acumin Pro" w:hAnsi="Acumin Pro"/>
        </w:rPr>
      </w:pPr>
      <w:r w:rsidRPr="00644FD4">
        <w:rPr>
          <w:rFonts w:ascii="Acumin Pro" w:hAnsi="Acumin Pro"/>
        </w:rPr>
        <w:t>(projekt budowlany, projekty wykonawcze, przedmiary, informacja dot. BIOZ, specyfikacja techniczna wykonania i odbioru robót, kosztorys inwestorski), która  stanowić będzie opis przedmiotu zamówienia dla przyszłego postępowania przetargowego,</w:t>
      </w:r>
    </w:p>
    <w:p w:rsidR="00644FD4" w:rsidRPr="00644FD4" w:rsidRDefault="00644FD4" w:rsidP="00644FD4">
      <w:pPr>
        <w:pStyle w:val="Teksttreci0"/>
        <w:tabs>
          <w:tab w:val="left" w:pos="360"/>
        </w:tabs>
        <w:spacing w:after="0" w:line="240" w:lineRule="auto"/>
        <w:ind w:left="720"/>
        <w:rPr>
          <w:rFonts w:ascii="Acumin Pro" w:hAnsi="Acumin Pro"/>
        </w:rPr>
      </w:pPr>
    </w:p>
    <w:p w:rsidR="00644FD4" w:rsidRPr="00644FD4" w:rsidRDefault="00644FD4" w:rsidP="00644FD4">
      <w:pPr>
        <w:pStyle w:val="Teksttreci0"/>
        <w:numPr>
          <w:ilvl w:val="0"/>
          <w:numId w:val="44"/>
        </w:numPr>
        <w:tabs>
          <w:tab w:val="left" w:pos="360"/>
        </w:tabs>
        <w:spacing w:after="0" w:line="240" w:lineRule="auto"/>
        <w:rPr>
          <w:rFonts w:ascii="Acumin Pro" w:hAnsi="Acumin Pro"/>
          <w:lang w:eastAsia="en-US"/>
        </w:rPr>
      </w:pPr>
      <w:r w:rsidRPr="00644FD4">
        <w:rPr>
          <w:rFonts w:ascii="Acumin Pro" w:hAnsi="Acumin Pro"/>
          <w:lang w:eastAsia="en-US"/>
        </w:rPr>
        <w:t xml:space="preserve"> uzyskanie uzgodnień i pozwoleń,</w:t>
      </w:r>
    </w:p>
    <w:p w:rsidR="00644FD4" w:rsidRPr="00644FD4" w:rsidRDefault="00644FD4" w:rsidP="00644FD4">
      <w:pPr>
        <w:pStyle w:val="Teksttreci0"/>
        <w:tabs>
          <w:tab w:val="left" w:pos="360"/>
        </w:tabs>
        <w:spacing w:after="0" w:line="240" w:lineRule="auto"/>
        <w:ind w:left="720"/>
        <w:rPr>
          <w:rFonts w:ascii="Acumin Pro" w:hAnsi="Acumin Pro"/>
          <w:lang w:eastAsia="en-US"/>
        </w:rPr>
      </w:pPr>
    </w:p>
    <w:p w:rsidR="00644FD4" w:rsidRPr="00644FD4" w:rsidRDefault="00644FD4" w:rsidP="00644FD4">
      <w:pPr>
        <w:pStyle w:val="Teksttreci0"/>
        <w:numPr>
          <w:ilvl w:val="0"/>
          <w:numId w:val="44"/>
        </w:numPr>
        <w:tabs>
          <w:tab w:val="left" w:pos="360"/>
        </w:tabs>
        <w:spacing w:after="0" w:line="240" w:lineRule="auto"/>
        <w:rPr>
          <w:rFonts w:ascii="Acumin Pro" w:hAnsi="Acumin Pro"/>
          <w:lang w:eastAsia="en-US"/>
        </w:rPr>
      </w:pPr>
      <w:r w:rsidRPr="00644FD4">
        <w:rPr>
          <w:rFonts w:ascii="Acumin Pro" w:hAnsi="Acumin Pro"/>
          <w:lang w:eastAsia="en-US"/>
        </w:rPr>
        <w:t xml:space="preserve">sprawowanie nadzoru autorskiego na etapie realizacji. </w:t>
      </w:r>
    </w:p>
    <w:p w:rsidR="00644FD4" w:rsidRPr="00644FD4" w:rsidRDefault="00644FD4" w:rsidP="00644FD4">
      <w:pPr>
        <w:pStyle w:val="Teksttreci0"/>
        <w:shd w:val="clear" w:color="auto" w:fill="auto"/>
        <w:tabs>
          <w:tab w:val="left" w:pos="0"/>
        </w:tabs>
        <w:spacing w:after="0" w:line="240" w:lineRule="auto"/>
        <w:rPr>
          <w:rFonts w:ascii="Acumin Pro" w:hAnsi="Acumin Pro"/>
          <w:b/>
        </w:rPr>
      </w:pPr>
    </w:p>
    <w:p w:rsidR="00644FD4" w:rsidRPr="00644FD4" w:rsidRDefault="00644FD4" w:rsidP="00644FD4">
      <w:pPr>
        <w:pStyle w:val="Teksttreci0"/>
        <w:shd w:val="clear" w:color="auto" w:fill="auto"/>
        <w:tabs>
          <w:tab w:val="left" w:pos="0"/>
        </w:tabs>
        <w:spacing w:after="0" w:line="240" w:lineRule="auto"/>
        <w:rPr>
          <w:rFonts w:ascii="Acumin Pro" w:hAnsi="Acumin Pro"/>
          <w:b/>
        </w:rPr>
      </w:pPr>
      <w:r w:rsidRPr="00644FD4">
        <w:rPr>
          <w:rFonts w:ascii="Acumin Pro" w:hAnsi="Acumin Pro"/>
          <w:b/>
        </w:rPr>
        <w:t>Ad A)</w:t>
      </w:r>
    </w:p>
    <w:p w:rsidR="00644FD4" w:rsidRPr="00644FD4" w:rsidRDefault="00644FD4" w:rsidP="00644FD4">
      <w:pPr>
        <w:pStyle w:val="Teksttreci0"/>
        <w:shd w:val="clear" w:color="auto" w:fill="auto"/>
        <w:tabs>
          <w:tab w:val="left" w:pos="0"/>
        </w:tabs>
        <w:spacing w:after="0" w:line="240" w:lineRule="auto"/>
        <w:rPr>
          <w:rFonts w:ascii="Acumin Pro" w:hAnsi="Acumin Pro"/>
          <w:b/>
        </w:rPr>
      </w:pPr>
    </w:p>
    <w:p w:rsidR="00644FD4" w:rsidRPr="00644FD4" w:rsidRDefault="00644FD4" w:rsidP="00644FD4">
      <w:pPr>
        <w:pStyle w:val="Akapitzlist"/>
        <w:numPr>
          <w:ilvl w:val="0"/>
          <w:numId w:val="45"/>
        </w:numPr>
        <w:spacing w:after="160" w:line="256" w:lineRule="auto"/>
        <w:ind w:left="426" w:hanging="426"/>
        <w:jc w:val="both"/>
        <w:rPr>
          <w:rFonts w:ascii="Acumin Pro" w:hAnsi="Acumin Pro" w:cs="Times New Roman"/>
          <w:sz w:val="20"/>
          <w:szCs w:val="20"/>
        </w:rPr>
      </w:pPr>
      <w:r w:rsidRPr="00644FD4">
        <w:rPr>
          <w:rFonts w:ascii="Acumin Pro" w:hAnsi="Acumin Pro" w:cs="Times New Roman"/>
          <w:sz w:val="20"/>
          <w:szCs w:val="20"/>
        </w:rPr>
        <w:t>Wytyczne do sporządzenia dokumentacji projektowej:</w:t>
      </w:r>
    </w:p>
    <w:p w:rsidR="00644FD4" w:rsidRPr="00644FD4" w:rsidRDefault="00644FD4" w:rsidP="00644FD4">
      <w:pPr>
        <w:pStyle w:val="Teksttreci0"/>
        <w:numPr>
          <w:ilvl w:val="0"/>
          <w:numId w:val="46"/>
        </w:numPr>
        <w:tabs>
          <w:tab w:val="left" w:pos="993"/>
        </w:tabs>
        <w:spacing w:after="0" w:line="240" w:lineRule="auto"/>
        <w:ind w:left="993" w:hanging="567"/>
        <w:rPr>
          <w:rFonts w:ascii="Acumin Pro" w:hAnsi="Acumin Pro"/>
        </w:rPr>
      </w:pPr>
      <w:r w:rsidRPr="00644FD4">
        <w:rPr>
          <w:rFonts w:ascii="Acumin Pro" w:hAnsi="Acumin Pro"/>
        </w:rPr>
        <w:t>Projekt należy sporządzić w oparciu o ekspertyzę nr 500.3324/2021, w szczególności o pkt.5.1 Zalecenia oraz obowiązujące normy i przepisy,</w:t>
      </w:r>
    </w:p>
    <w:p w:rsidR="00644FD4" w:rsidRPr="00644FD4" w:rsidRDefault="00644FD4" w:rsidP="00644FD4">
      <w:pPr>
        <w:pStyle w:val="Teksttreci0"/>
        <w:numPr>
          <w:ilvl w:val="0"/>
          <w:numId w:val="46"/>
        </w:numPr>
        <w:tabs>
          <w:tab w:val="left" w:pos="993"/>
        </w:tabs>
        <w:spacing w:after="0" w:line="240" w:lineRule="auto"/>
        <w:ind w:left="993" w:hanging="567"/>
        <w:rPr>
          <w:rFonts w:ascii="Acumin Pro" w:hAnsi="Acumin Pro"/>
        </w:rPr>
      </w:pPr>
      <w:r w:rsidRPr="00644FD4">
        <w:rPr>
          <w:rFonts w:ascii="Acumin Pro" w:hAnsi="Acumin Pro"/>
        </w:rPr>
        <w:t>Przyjęte w Projekcie rozwiązania modernizacyjne przed złożeniem do odbioru należy uzgodnić z zespołem muzealnym powołanym przez MNP  do konsultacji projektu,</w:t>
      </w:r>
    </w:p>
    <w:p w:rsidR="00644FD4" w:rsidRPr="00644FD4" w:rsidRDefault="00644FD4" w:rsidP="00644FD4">
      <w:pPr>
        <w:pStyle w:val="Teksttreci0"/>
        <w:numPr>
          <w:ilvl w:val="0"/>
          <w:numId w:val="46"/>
        </w:numPr>
        <w:tabs>
          <w:tab w:val="left" w:pos="993"/>
        </w:tabs>
        <w:spacing w:after="0" w:line="240" w:lineRule="auto"/>
        <w:ind w:left="992" w:hanging="567"/>
        <w:rPr>
          <w:rFonts w:ascii="Acumin Pro" w:hAnsi="Acumin Pro"/>
        </w:rPr>
      </w:pPr>
      <w:r w:rsidRPr="00644FD4">
        <w:rPr>
          <w:rFonts w:ascii="Acumin Pro" w:hAnsi="Acumin Pro"/>
        </w:rPr>
        <w:t>Osoby do kontaktu: Muzeum Sztuk Użytkowych</w:t>
      </w:r>
    </w:p>
    <w:p w:rsidR="00644FD4" w:rsidRPr="00644FD4" w:rsidRDefault="00644FD4" w:rsidP="00644FD4">
      <w:pPr>
        <w:pStyle w:val="Teksttreci0"/>
        <w:tabs>
          <w:tab w:val="left" w:pos="993"/>
        </w:tabs>
        <w:spacing w:after="0" w:line="240" w:lineRule="auto"/>
        <w:ind w:left="1701" w:hanging="567"/>
        <w:rPr>
          <w:rFonts w:ascii="Acumin Pro" w:hAnsi="Acumin Pro"/>
        </w:rPr>
      </w:pPr>
      <w:r w:rsidRPr="00644FD4">
        <w:rPr>
          <w:rFonts w:ascii="Acumin Pro" w:hAnsi="Acumin Pro"/>
        </w:rPr>
        <w:t xml:space="preserve">p. Marek Piątkowski -  </w:t>
      </w:r>
      <w:r>
        <w:rPr>
          <w:rFonts w:ascii="Acumin Pro" w:hAnsi="Acumin Pro"/>
        </w:rPr>
        <w:t>m.piatkowski@mnp.art.pl</w:t>
      </w:r>
    </w:p>
    <w:p w:rsidR="00644FD4" w:rsidRPr="00644FD4" w:rsidRDefault="00644FD4" w:rsidP="00644FD4">
      <w:pPr>
        <w:pStyle w:val="Teksttreci0"/>
        <w:tabs>
          <w:tab w:val="left" w:pos="993"/>
        </w:tabs>
        <w:spacing w:after="0" w:line="240" w:lineRule="auto"/>
        <w:ind w:left="1701" w:hanging="567"/>
        <w:rPr>
          <w:rFonts w:ascii="Acumin Pro" w:hAnsi="Acumin Pro"/>
        </w:rPr>
      </w:pPr>
      <w:r w:rsidRPr="00644FD4">
        <w:rPr>
          <w:rFonts w:ascii="Acumin Pro" w:hAnsi="Acumin Pro"/>
        </w:rPr>
        <w:t xml:space="preserve">p. Sabina </w:t>
      </w:r>
      <w:proofErr w:type="spellStart"/>
      <w:r w:rsidRPr="00644FD4">
        <w:rPr>
          <w:rFonts w:ascii="Acumin Pro" w:hAnsi="Acumin Pro"/>
        </w:rPr>
        <w:t>Figurniak</w:t>
      </w:r>
      <w:proofErr w:type="spellEnd"/>
      <w:r w:rsidRPr="00644FD4">
        <w:rPr>
          <w:rFonts w:ascii="Acumin Pro" w:hAnsi="Acumin Pro"/>
        </w:rPr>
        <w:t xml:space="preserve"> – tel. 61 85 68</w:t>
      </w:r>
      <w:r>
        <w:rPr>
          <w:rFonts w:ascii="Acumin Pro" w:hAnsi="Acumin Pro"/>
        </w:rPr>
        <w:t> </w:t>
      </w:r>
      <w:r w:rsidRPr="00644FD4">
        <w:rPr>
          <w:rFonts w:ascii="Acumin Pro" w:hAnsi="Acumin Pro"/>
        </w:rPr>
        <w:t>164</w:t>
      </w:r>
      <w:r>
        <w:rPr>
          <w:rFonts w:ascii="Acumin Pro" w:hAnsi="Acumin Pro"/>
        </w:rPr>
        <w:t>, s.figurniak@mnp.art.pl</w:t>
      </w:r>
    </w:p>
    <w:p w:rsidR="00644FD4" w:rsidRPr="00644FD4" w:rsidRDefault="00644FD4" w:rsidP="00644FD4">
      <w:pPr>
        <w:pStyle w:val="Teksttreci0"/>
        <w:numPr>
          <w:ilvl w:val="0"/>
          <w:numId w:val="46"/>
        </w:numPr>
        <w:tabs>
          <w:tab w:val="left" w:pos="360"/>
        </w:tabs>
        <w:spacing w:after="0" w:line="240" w:lineRule="auto"/>
        <w:ind w:left="993" w:hanging="567"/>
        <w:rPr>
          <w:rFonts w:ascii="Acumin Pro" w:hAnsi="Acumin Pro"/>
        </w:rPr>
      </w:pPr>
      <w:r w:rsidRPr="00644FD4">
        <w:rPr>
          <w:rFonts w:ascii="Acumin Pro" w:hAnsi="Acumin Pro"/>
        </w:rPr>
        <w:t>Wytyczne opisowe i rysunkowe należy traktować jako wzajemnie uzupełniające się,</w:t>
      </w:r>
      <w:r>
        <w:rPr>
          <w:rFonts w:ascii="Acumin Pro" w:hAnsi="Acumin Pro"/>
        </w:rPr>
        <w:t xml:space="preserve"> niezbędnych pomiarów Wykonawca dokona po ustaleniu terminu z pracownikami MSU</w:t>
      </w:r>
    </w:p>
    <w:p w:rsidR="00644FD4" w:rsidRPr="00644FD4" w:rsidRDefault="00644FD4" w:rsidP="00644FD4">
      <w:pPr>
        <w:pStyle w:val="Teksttreci0"/>
        <w:numPr>
          <w:ilvl w:val="0"/>
          <w:numId w:val="46"/>
        </w:numPr>
        <w:tabs>
          <w:tab w:val="left" w:pos="360"/>
        </w:tabs>
        <w:spacing w:after="0" w:line="240" w:lineRule="auto"/>
        <w:ind w:left="993" w:hanging="567"/>
        <w:rPr>
          <w:rFonts w:ascii="Acumin Pro" w:hAnsi="Acumin Pro"/>
        </w:rPr>
      </w:pPr>
      <w:r w:rsidRPr="00644FD4">
        <w:rPr>
          <w:rFonts w:ascii="Acumin Pro" w:hAnsi="Acumin Pro"/>
        </w:rPr>
        <w:t>Wytyczne mogą ulec zmianie w procesie projektowania.</w:t>
      </w:r>
    </w:p>
    <w:p w:rsidR="00644FD4" w:rsidRPr="00644FD4" w:rsidRDefault="00644FD4" w:rsidP="00644FD4">
      <w:pPr>
        <w:pStyle w:val="Akapitzlist"/>
        <w:spacing w:after="160" w:line="256" w:lineRule="auto"/>
        <w:ind w:left="0"/>
        <w:jc w:val="both"/>
        <w:rPr>
          <w:rFonts w:ascii="Acumin Pro" w:hAnsi="Acumin Pro" w:cs="Times New Roman"/>
          <w:sz w:val="20"/>
          <w:szCs w:val="20"/>
        </w:rPr>
      </w:pPr>
    </w:p>
    <w:p w:rsidR="00644FD4" w:rsidRPr="00644FD4" w:rsidRDefault="00644FD4" w:rsidP="00644FD4">
      <w:pPr>
        <w:pStyle w:val="Akapitzlist"/>
        <w:numPr>
          <w:ilvl w:val="0"/>
          <w:numId w:val="45"/>
        </w:numPr>
        <w:spacing w:after="160" w:line="256" w:lineRule="auto"/>
        <w:ind w:left="426" w:hanging="426"/>
        <w:jc w:val="both"/>
        <w:rPr>
          <w:rFonts w:ascii="Acumin Pro" w:hAnsi="Acumin Pro" w:cs="Times New Roman"/>
          <w:sz w:val="20"/>
          <w:szCs w:val="20"/>
        </w:rPr>
      </w:pPr>
      <w:r w:rsidRPr="00644FD4">
        <w:rPr>
          <w:rFonts w:ascii="Acumin Pro" w:hAnsi="Acumin Pro" w:cs="Times New Roman"/>
          <w:sz w:val="20"/>
          <w:szCs w:val="20"/>
        </w:rPr>
        <w:t>Dokumentacja projektowa powinna uwzględnić:</w:t>
      </w:r>
    </w:p>
    <w:p w:rsidR="00644FD4" w:rsidRPr="00644FD4" w:rsidRDefault="00644FD4" w:rsidP="00644FD4">
      <w:pPr>
        <w:widowControl/>
        <w:numPr>
          <w:ilvl w:val="0"/>
          <w:numId w:val="47"/>
        </w:numPr>
        <w:spacing w:after="160" w:line="256" w:lineRule="auto"/>
        <w:ind w:hanging="294"/>
        <w:contextualSpacing/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</w:pPr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 xml:space="preserve">Modernizację naprawczą z podaniem  technologii i materiałów oraz zakresów niezbędnych  prac - zabiegów niwelujących  przyczyny uszkodzeń (patrz ekspertyza </w:t>
      </w:r>
      <w:bookmarkStart w:id="0" w:name="_Hlk76030215"/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>nr 500.3324/2021</w:t>
      </w:r>
      <w:bookmarkEnd w:id="0"/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>) ze szczególnym uwzględnieniem zastąpienia posadzki stropem z obniżeniem poziomu gruntu wewnątrz budynku z instalacją wentylacji osuszającej przestrzeń podstropową bądź równorzędnym rozwiązaniem, zastosowania izolacji przeciwwilgociowej/ przeciwwodnej, całkowitej zmiany systemu wentylacji, wymiany bądź konserwacji stolarki, wymiany wszystkich instalacji oraz likwidację powstałych uszkodzeń.</w:t>
      </w:r>
    </w:p>
    <w:p w:rsidR="00644FD4" w:rsidRPr="00644FD4" w:rsidRDefault="00644FD4" w:rsidP="00644FD4">
      <w:pPr>
        <w:widowControl/>
        <w:numPr>
          <w:ilvl w:val="0"/>
          <w:numId w:val="47"/>
        </w:numPr>
        <w:spacing w:after="160" w:line="256" w:lineRule="auto"/>
        <w:ind w:hanging="294"/>
        <w:contextualSpacing/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</w:pPr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>Budowę włazu rewizyjnego w stropie lub dobudowanie schodów na nowo powstałą kondygnację -2 (patrz ekspertyza nr 500.3324/2021).</w:t>
      </w:r>
    </w:p>
    <w:p w:rsidR="00644FD4" w:rsidRPr="00644FD4" w:rsidRDefault="00644FD4" w:rsidP="00644FD4">
      <w:pPr>
        <w:widowControl/>
        <w:spacing w:after="160" w:line="256" w:lineRule="auto"/>
        <w:ind w:left="720"/>
        <w:contextualSpacing/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</w:pPr>
    </w:p>
    <w:p w:rsidR="00644FD4" w:rsidRPr="00644FD4" w:rsidRDefault="00644FD4" w:rsidP="00644FD4">
      <w:pPr>
        <w:widowControl/>
        <w:numPr>
          <w:ilvl w:val="0"/>
          <w:numId w:val="47"/>
        </w:numPr>
        <w:spacing w:after="160" w:line="256" w:lineRule="auto"/>
        <w:ind w:left="709" w:hanging="283"/>
        <w:contextualSpacing/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</w:pPr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>Modernizację pracowni wraz z magazynkiem i schodami wg poniższych wskazań:</w:t>
      </w:r>
    </w:p>
    <w:p w:rsidR="00644FD4" w:rsidRPr="00644FD4" w:rsidRDefault="00644FD4" w:rsidP="00644FD4">
      <w:pPr>
        <w:pStyle w:val="Akapitzlist"/>
        <w:numPr>
          <w:ilvl w:val="0"/>
          <w:numId w:val="48"/>
        </w:numPr>
        <w:spacing w:after="0" w:line="240" w:lineRule="auto"/>
        <w:ind w:hanging="510"/>
        <w:jc w:val="both"/>
        <w:rPr>
          <w:rFonts w:ascii="Acumin Pro" w:hAnsi="Acumin Pro" w:cs="Times New Roman"/>
          <w:sz w:val="20"/>
          <w:szCs w:val="20"/>
        </w:rPr>
      </w:pPr>
      <w:r w:rsidRPr="00644FD4">
        <w:rPr>
          <w:rFonts w:ascii="Acumin Pro" w:hAnsi="Acumin Pro" w:cs="Times New Roman"/>
          <w:sz w:val="20"/>
          <w:szCs w:val="20"/>
        </w:rPr>
        <w:t xml:space="preserve">Podział przestrzeni  pracowni  (pom. 02 – 07) na dwie strefy,  dostosowane do  różnej specyfiki prac, pod względem wykończenia posadzek, systemu wentylacji, szczelności  drzwi i in.: </w:t>
      </w:r>
    </w:p>
    <w:p w:rsidR="00644FD4" w:rsidRPr="00644FD4" w:rsidRDefault="00644FD4" w:rsidP="00644FD4">
      <w:pPr>
        <w:widowControl/>
        <w:ind w:left="1503" w:firstLine="57"/>
        <w:jc w:val="both"/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</w:pPr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lastRenderedPageBreak/>
        <w:t xml:space="preserve"> -strefa I ( pom. 04, 05, 06, 07) –   obciążenie pyłami, oparami  chemicznymi, hałasem;     stanowiska pracy „mokrej” </w:t>
      </w:r>
    </w:p>
    <w:p w:rsidR="00644FD4" w:rsidRPr="00644FD4" w:rsidRDefault="00644FD4" w:rsidP="00644FD4">
      <w:pPr>
        <w:widowControl/>
        <w:ind w:left="1503" w:firstLine="57"/>
        <w:jc w:val="both"/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</w:pPr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 xml:space="preserve">-strefa II (pom. 02, 03, 08,09) – pomieszczenie biurowe, socjalne i tzw. pracownie „czyste”, </w:t>
      </w:r>
    </w:p>
    <w:p w:rsidR="00644FD4" w:rsidRPr="00644FD4" w:rsidRDefault="00644FD4" w:rsidP="00644FD4">
      <w:pPr>
        <w:pStyle w:val="Akapitzlist"/>
        <w:numPr>
          <w:ilvl w:val="0"/>
          <w:numId w:val="48"/>
        </w:numPr>
        <w:spacing w:after="160" w:line="240" w:lineRule="auto"/>
        <w:ind w:hanging="510"/>
        <w:jc w:val="both"/>
        <w:rPr>
          <w:rFonts w:ascii="Acumin Pro" w:hAnsi="Acumin Pro" w:cs="Times New Roman"/>
          <w:sz w:val="20"/>
          <w:szCs w:val="20"/>
        </w:rPr>
      </w:pPr>
      <w:r w:rsidRPr="00644FD4">
        <w:rPr>
          <w:rFonts w:ascii="Acumin Pro" w:hAnsi="Acumin Pro" w:cs="Times New Roman"/>
          <w:sz w:val="20"/>
          <w:szCs w:val="20"/>
        </w:rPr>
        <w:t>Adaptacja pom. 01 na magazynek chemiczny (podręczny) z wyposażeniem  -  specjalistyczną szafą  do przechowywania substancji chemicznych.- zgodnie z obowiązującymi przepisami,</w:t>
      </w:r>
    </w:p>
    <w:p w:rsidR="00644FD4" w:rsidRPr="00644FD4" w:rsidRDefault="00644FD4" w:rsidP="00644FD4">
      <w:pPr>
        <w:widowControl/>
        <w:numPr>
          <w:ilvl w:val="0"/>
          <w:numId w:val="48"/>
        </w:numPr>
        <w:spacing w:after="160"/>
        <w:ind w:hanging="510"/>
        <w:contextualSpacing/>
        <w:jc w:val="both"/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</w:pPr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>Modernizacja biegu schodów z poziomu 0 do  pracowni, czyli poziomu -1, z uwzględnieniem  konieczności wnoszenie ciężkich przedmiotów, obiektów  muzealnych,</w:t>
      </w:r>
    </w:p>
    <w:p w:rsidR="00644FD4" w:rsidRPr="00644FD4" w:rsidRDefault="00644FD4" w:rsidP="00644FD4">
      <w:pPr>
        <w:widowControl/>
        <w:spacing w:after="160"/>
        <w:ind w:left="1503"/>
        <w:contextualSpacing/>
        <w:jc w:val="both"/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</w:pPr>
    </w:p>
    <w:p w:rsidR="00644FD4" w:rsidRPr="00644FD4" w:rsidRDefault="00644FD4" w:rsidP="00644FD4">
      <w:pPr>
        <w:widowControl/>
        <w:numPr>
          <w:ilvl w:val="0"/>
          <w:numId w:val="48"/>
        </w:numPr>
        <w:ind w:hanging="510"/>
        <w:contextualSpacing/>
        <w:jc w:val="both"/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</w:pPr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>Pom. 03  - wyposażenie i adaptacja do funkcji biurowej ( stanowisko komputerowe) oraz socjalnej (zlew, miejsce do spożywania posiłków),</w:t>
      </w:r>
    </w:p>
    <w:p w:rsidR="00644FD4" w:rsidRPr="00644FD4" w:rsidRDefault="00644FD4" w:rsidP="00644FD4">
      <w:pPr>
        <w:pStyle w:val="Akapitzlist"/>
        <w:spacing w:after="0" w:line="240" w:lineRule="auto"/>
        <w:rPr>
          <w:rFonts w:ascii="Acumin Pro" w:hAnsi="Acumin Pro" w:cs="Times New Roman"/>
          <w:sz w:val="20"/>
          <w:szCs w:val="20"/>
        </w:rPr>
      </w:pPr>
    </w:p>
    <w:p w:rsidR="00644FD4" w:rsidRPr="00644FD4" w:rsidRDefault="00644FD4" w:rsidP="00644FD4">
      <w:pPr>
        <w:widowControl/>
        <w:numPr>
          <w:ilvl w:val="0"/>
          <w:numId w:val="48"/>
        </w:numPr>
        <w:ind w:hanging="510"/>
        <w:contextualSpacing/>
        <w:jc w:val="both"/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</w:pPr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 xml:space="preserve">Posadzki w strefie I </w:t>
      </w:r>
      <w:proofErr w:type="spellStart"/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>i</w:t>
      </w:r>
      <w:proofErr w:type="spellEnd"/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 xml:space="preserve"> II oraz pom. 01 dopasowane do specyfiki prac, bez progów, uskoków między pomieszczeniami,</w:t>
      </w:r>
    </w:p>
    <w:p w:rsidR="00644FD4" w:rsidRPr="00644FD4" w:rsidRDefault="00644FD4" w:rsidP="00644FD4">
      <w:pPr>
        <w:pStyle w:val="Akapitzlist"/>
        <w:spacing w:after="0"/>
        <w:rPr>
          <w:rFonts w:ascii="Acumin Pro" w:hAnsi="Acumin Pro" w:cs="Times New Roman"/>
          <w:sz w:val="20"/>
          <w:szCs w:val="20"/>
        </w:rPr>
      </w:pPr>
    </w:p>
    <w:p w:rsidR="00644FD4" w:rsidRPr="00644FD4" w:rsidRDefault="00644FD4" w:rsidP="00644FD4">
      <w:pPr>
        <w:widowControl/>
        <w:numPr>
          <w:ilvl w:val="0"/>
          <w:numId w:val="48"/>
        </w:numPr>
        <w:ind w:hanging="510"/>
        <w:contextualSpacing/>
        <w:jc w:val="both"/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</w:pPr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 xml:space="preserve">System wentylacji dopasowany do specyfiki prac w poszczególnych pomieszczeniach, niezależny w strefach I </w:t>
      </w:r>
      <w:proofErr w:type="spellStart"/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>I</w:t>
      </w:r>
      <w:proofErr w:type="spellEnd"/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 xml:space="preserve"> II. W strefie I wentylacja mechaniczna, w strefie II wentylacja grawitacyjna,  w pom. 04 dygestorium. W pom. 06  wyciąg do pyłu/ pochłaniacz (ekspertyza nr 500.3324/2021),</w:t>
      </w:r>
    </w:p>
    <w:p w:rsidR="00644FD4" w:rsidRPr="00644FD4" w:rsidRDefault="00644FD4" w:rsidP="00644FD4">
      <w:pPr>
        <w:pStyle w:val="Akapitzlist"/>
        <w:spacing w:after="0"/>
        <w:rPr>
          <w:rFonts w:ascii="Acumin Pro" w:hAnsi="Acumin Pro" w:cs="Times New Roman"/>
          <w:sz w:val="20"/>
          <w:szCs w:val="20"/>
        </w:rPr>
      </w:pPr>
    </w:p>
    <w:p w:rsidR="00644FD4" w:rsidRDefault="00644FD4" w:rsidP="00644FD4">
      <w:pPr>
        <w:widowControl/>
        <w:numPr>
          <w:ilvl w:val="0"/>
          <w:numId w:val="48"/>
        </w:numPr>
        <w:ind w:hanging="510"/>
        <w:contextualSpacing/>
        <w:jc w:val="both"/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</w:pPr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 xml:space="preserve">Drzwi między strefami I </w:t>
      </w:r>
      <w:proofErr w:type="spellStart"/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>i</w:t>
      </w:r>
      <w:proofErr w:type="spellEnd"/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 xml:space="preserve"> II - szczelne, dwuskrzydłowe,</w:t>
      </w:r>
    </w:p>
    <w:p w:rsidR="00644FD4" w:rsidRPr="00644FD4" w:rsidRDefault="00644FD4" w:rsidP="00644FD4">
      <w:pPr>
        <w:widowControl/>
        <w:contextualSpacing/>
        <w:jc w:val="both"/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</w:pPr>
    </w:p>
    <w:p w:rsidR="00644FD4" w:rsidRPr="00644FD4" w:rsidRDefault="00644FD4" w:rsidP="00644FD4">
      <w:pPr>
        <w:widowControl/>
        <w:numPr>
          <w:ilvl w:val="0"/>
          <w:numId w:val="48"/>
        </w:numPr>
        <w:spacing w:after="160"/>
        <w:ind w:hanging="510"/>
        <w:contextualSpacing/>
        <w:jc w:val="both"/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</w:pPr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>Drzwi główne do pracowni – dwuskrzydłowe,</w:t>
      </w:r>
    </w:p>
    <w:p w:rsidR="00644FD4" w:rsidRPr="00644FD4" w:rsidRDefault="00644FD4" w:rsidP="00644FD4">
      <w:pPr>
        <w:pStyle w:val="Akapitzlist"/>
        <w:numPr>
          <w:ilvl w:val="0"/>
          <w:numId w:val="48"/>
        </w:numPr>
        <w:spacing w:after="160" w:line="240" w:lineRule="auto"/>
        <w:ind w:hanging="510"/>
        <w:jc w:val="both"/>
        <w:rPr>
          <w:rFonts w:ascii="Acumin Pro" w:hAnsi="Acumin Pro" w:cs="Times New Roman"/>
          <w:sz w:val="20"/>
          <w:szCs w:val="20"/>
        </w:rPr>
      </w:pPr>
      <w:r w:rsidRPr="00644FD4">
        <w:rPr>
          <w:rFonts w:ascii="Acumin Pro" w:hAnsi="Acumin Pro" w:cs="Times New Roman"/>
          <w:sz w:val="20"/>
          <w:szCs w:val="20"/>
        </w:rPr>
        <w:t>Stolarka okienna zaopatrzona w moskitiery,  rolety wewnętrzne w pom.  03, rolety wewnętrzne odcinające światło w pom.  08 i 09.  W pom. 04 okno z systemem otwierania z poziomu posadzki,</w:t>
      </w:r>
    </w:p>
    <w:p w:rsidR="00644FD4" w:rsidRPr="00644FD4" w:rsidRDefault="00644FD4" w:rsidP="00644FD4">
      <w:pPr>
        <w:widowControl/>
        <w:numPr>
          <w:ilvl w:val="0"/>
          <w:numId w:val="48"/>
        </w:numPr>
        <w:spacing w:after="160"/>
        <w:ind w:hanging="510"/>
        <w:contextualSpacing/>
        <w:jc w:val="both"/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</w:pPr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 xml:space="preserve">Podłączenie Pracowni Konserwacji do systemowego  monitoringu temperatury i wilgotności w </w:t>
      </w:r>
      <w:proofErr w:type="spellStart"/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>MSzU</w:t>
      </w:r>
      <w:proofErr w:type="spellEnd"/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>,</w:t>
      </w:r>
    </w:p>
    <w:p w:rsidR="00644FD4" w:rsidRPr="00644FD4" w:rsidRDefault="00644FD4" w:rsidP="00644FD4">
      <w:pPr>
        <w:widowControl/>
        <w:spacing w:after="160"/>
        <w:ind w:left="1503"/>
        <w:contextualSpacing/>
        <w:jc w:val="both"/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</w:pPr>
    </w:p>
    <w:p w:rsidR="00644FD4" w:rsidRPr="00644FD4" w:rsidRDefault="00644FD4" w:rsidP="00644FD4">
      <w:pPr>
        <w:widowControl/>
        <w:numPr>
          <w:ilvl w:val="0"/>
          <w:numId w:val="48"/>
        </w:numPr>
        <w:ind w:hanging="510"/>
        <w:contextualSpacing/>
        <w:jc w:val="both"/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</w:pPr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>Instalacje elektryczne, gniazda elektryczne dostosowane do stanowisk pracy,</w:t>
      </w:r>
    </w:p>
    <w:p w:rsidR="00644FD4" w:rsidRPr="00644FD4" w:rsidRDefault="00644FD4" w:rsidP="00644FD4">
      <w:pPr>
        <w:pStyle w:val="Akapitzlist"/>
        <w:spacing w:after="0"/>
        <w:rPr>
          <w:rFonts w:ascii="Acumin Pro" w:hAnsi="Acumin Pro" w:cs="Times New Roman"/>
          <w:sz w:val="20"/>
          <w:szCs w:val="20"/>
        </w:rPr>
      </w:pPr>
    </w:p>
    <w:p w:rsidR="00644FD4" w:rsidRPr="00644FD4" w:rsidRDefault="00644FD4" w:rsidP="00644FD4">
      <w:pPr>
        <w:widowControl/>
        <w:numPr>
          <w:ilvl w:val="0"/>
          <w:numId w:val="48"/>
        </w:numPr>
        <w:ind w:hanging="510"/>
        <w:contextualSpacing/>
        <w:jc w:val="both"/>
        <w:rPr>
          <w:rFonts w:ascii="Acumin Pro" w:hAnsi="Acumin Pro" w:cs="Times New Roman"/>
          <w:sz w:val="20"/>
          <w:szCs w:val="20"/>
        </w:rPr>
      </w:pPr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 xml:space="preserve">W pom. 04  dwa stanowiska do pracy z wodą:  na poziomie posadzki oraz </w:t>
      </w:r>
      <w:proofErr w:type="spellStart"/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>nablatowe</w:t>
      </w:r>
      <w:proofErr w:type="spellEnd"/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>;  z systemem filtrów wyłapujących zanieczyszczenia,</w:t>
      </w:r>
    </w:p>
    <w:p w:rsidR="00644FD4" w:rsidRPr="00644FD4" w:rsidRDefault="00644FD4" w:rsidP="00644FD4">
      <w:pPr>
        <w:widowControl/>
        <w:jc w:val="both"/>
        <w:rPr>
          <w:rFonts w:ascii="Acumin Pro" w:hAnsi="Acumin Pro" w:cs="Times New Roman"/>
          <w:sz w:val="20"/>
          <w:szCs w:val="20"/>
        </w:rPr>
      </w:pPr>
    </w:p>
    <w:p w:rsidR="00644FD4" w:rsidRPr="00644FD4" w:rsidRDefault="00644FD4" w:rsidP="00644FD4">
      <w:pPr>
        <w:widowControl/>
        <w:numPr>
          <w:ilvl w:val="0"/>
          <w:numId w:val="48"/>
        </w:numPr>
        <w:ind w:hanging="510"/>
        <w:contextualSpacing/>
        <w:jc w:val="both"/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</w:pPr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>Ściany przy stanowiskach pracy oraz zlewach wykończone powierzchniami zmywalnymi, odpornymi na wodę i chemikalia,</w:t>
      </w:r>
    </w:p>
    <w:p w:rsidR="00644FD4" w:rsidRPr="00644FD4" w:rsidRDefault="00644FD4" w:rsidP="00644FD4">
      <w:pPr>
        <w:pStyle w:val="Akapitzlist"/>
        <w:spacing w:after="0"/>
        <w:rPr>
          <w:rFonts w:ascii="Acumin Pro" w:hAnsi="Acumin Pro" w:cs="Times New Roman"/>
          <w:sz w:val="20"/>
          <w:szCs w:val="20"/>
        </w:rPr>
      </w:pPr>
    </w:p>
    <w:p w:rsidR="00644FD4" w:rsidRPr="00644FD4" w:rsidRDefault="00644FD4" w:rsidP="00644FD4">
      <w:pPr>
        <w:widowControl/>
        <w:numPr>
          <w:ilvl w:val="0"/>
          <w:numId w:val="48"/>
        </w:numPr>
        <w:ind w:hanging="510"/>
        <w:contextualSpacing/>
        <w:jc w:val="both"/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</w:pPr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>Systemy do podwieszania obiektów w pom. 06, 08, 04 o nośności do 100 kg,</w:t>
      </w:r>
    </w:p>
    <w:p w:rsidR="00644FD4" w:rsidRPr="00644FD4" w:rsidRDefault="00644FD4" w:rsidP="00644FD4">
      <w:pPr>
        <w:pStyle w:val="Akapitzlist"/>
        <w:spacing w:after="0"/>
        <w:rPr>
          <w:rFonts w:ascii="Acumin Pro" w:hAnsi="Acumin Pro" w:cs="Times New Roman"/>
          <w:sz w:val="20"/>
          <w:szCs w:val="20"/>
        </w:rPr>
      </w:pPr>
    </w:p>
    <w:p w:rsidR="00644FD4" w:rsidRPr="00644FD4" w:rsidRDefault="00644FD4" w:rsidP="00644FD4">
      <w:pPr>
        <w:widowControl/>
        <w:numPr>
          <w:ilvl w:val="0"/>
          <w:numId w:val="48"/>
        </w:numPr>
        <w:ind w:hanging="510"/>
        <w:contextualSpacing/>
        <w:jc w:val="both"/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</w:pPr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>Oświetlenie  dopasowane do funkcji poszczególnych pomieszczeń i charakteru pracy  (świetlówki światła dziennego), doświetlenie punktowe,</w:t>
      </w:r>
    </w:p>
    <w:p w:rsidR="00644FD4" w:rsidRPr="00644FD4" w:rsidRDefault="00644FD4" w:rsidP="00644FD4">
      <w:pPr>
        <w:pStyle w:val="Akapitzlist"/>
        <w:spacing w:after="0"/>
        <w:rPr>
          <w:rFonts w:ascii="Acumin Pro" w:hAnsi="Acumin Pro" w:cs="Times New Roman"/>
          <w:sz w:val="20"/>
          <w:szCs w:val="20"/>
        </w:rPr>
      </w:pPr>
    </w:p>
    <w:p w:rsidR="00644FD4" w:rsidRPr="00644FD4" w:rsidRDefault="00644FD4" w:rsidP="00644FD4">
      <w:pPr>
        <w:widowControl/>
        <w:numPr>
          <w:ilvl w:val="0"/>
          <w:numId w:val="48"/>
        </w:numPr>
        <w:ind w:hanging="510"/>
        <w:contextualSpacing/>
        <w:jc w:val="both"/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</w:pPr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  <w:t>W pom. 05 zabudowy, szafy do przechowywania obiektów muzealnych oraz  do magazynowania sprzętu i materiałów,</w:t>
      </w:r>
    </w:p>
    <w:p w:rsidR="00644FD4" w:rsidRPr="00644FD4" w:rsidRDefault="00644FD4" w:rsidP="00644FD4">
      <w:pPr>
        <w:pStyle w:val="Akapitzlist"/>
        <w:rPr>
          <w:rFonts w:ascii="Acumin Pro" w:hAnsi="Acumin Pro" w:cs="Times New Roman"/>
          <w:sz w:val="20"/>
          <w:szCs w:val="20"/>
        </w:rPr>
      </w:pPr>
    </w:p>
    <w:p w:rsidR="00644FD4" w:rsidRPr="00644FD4" w:rsidRDefault="00644FD4" w:rsidP="00644FD4">
      <w:pPr>
        <w:widowControl/>
        <w:numPr>
          <w:ilvl w:val="0"/>
          <w:numId w:val="48"/>
        </w:numPr>
        <w:ind w:hanging="510"/>
        <w:contextualSpacing/>
        <w:jc w:val="both"/>
        <w:rPr>
          <w:rFonts w:ascii="Acumin Pro" w:eastAsiaTheme="minorHAnsi" w:hAnsi="Acumin Pro" w:cs="Times New Roman"/>
          <w:color w:val="auto"/>
          <w:sz w:val="20"/>
          <w:szCs w:val="20"/>
          <w:lang w:eastAsia="en-US" w:bidi="ar-SA"/>
        </w:rPr>
      </w:pPr>
      <w:r w:rsidRPr="00644FD4">
        <w:rPr>
          <w:rFonts w:ascii="Acumin Pro" w:eastAsiaTheme="minorHAnsi" w:hAnsi="Acumin Pro" w:cs="Times New Roman"/>
          <w:color w:val="auto"/>
          <w:sz w:val="20"/>
          <w:szCs w:val="20"/>
          <w:lang w:eastAsia="en-US"/>
        </w:rPr>
        <w:t>W celu zapewnienia sieci Wi-Fi w pomieszczeniach pracowni konserwacji objętych projektem, doprowadzenie sieci internetowej ze skrzynki rozdzielczej umieszczonej na parterze budynku.</w:t>
      </w:r>
    </w:p>
    <w:p w:rsidR="00644FD4" w:rsidRPr="00644FD4" w:rsidRDefault="00644FD4" w:rsidP="00644FD4">
      <w:pPr>
        <w:pStyle w:val="Akapitzlist"/>
        <w:rPr>
          <w:rFonts w:ascii="Acumin Pro" w:hAnsi="Acumin Pro" w:cs="Times New Roman"/>
          <w:sz w:val="20"/>
          <w:szCs w:val="20"/>
        </w:rPr>
      </w:pPr>
    </w:p>
    <w:p w:rsidR="00644FD4" w:rsidRPr="00644FD4" w:rsidRDefault="00644FD4" w:rsidP="00644FD4">
      <w:pPr>
        <w:pStyle w:val="Teksttreci0"/>
        <w:numPr>
          <w:ilvl w:val="0"/>
          <w:numId w:val="45"/>
        </w:numPr>
        <w:tabs>
          <w:tab w:val="left" w:pos="360"/>
        </w:tabs>
        <w:spacing w:after="0" w:line="240" w:lineRule="auto"/>
        <w:ind w:left="426" w:hanging="426"/>
        <w:rPr>
          <w:rFonts w:ascii="Acumin Pro" w:hAnsi="Acumin Pro"/>
          <w:b/>
          <w:u w:val="single"/>
        </w:rPr>
      </w:pPr>
      <w:r w:rsidRPr="00644FD4">
        <w:rPr>
          <w:rFonts w:ascii="Acumin Pro" w:hAnsi="Acumin Pro"/>
          <w:b/>
          <w:u w:val="single"/>
        </w:rPr>
        <w:t>Od strony formalnej komplet dokumentów zawierać będzie:</w:t>
      </w:r>
    </w:p>
    <w:p w:rsidR="00644FD4" w:rsidRPr="00644FD4" w:rsidRDefault="00644FD4" w:rsidP="00644FD4">
      <w:pPr>
        <w:pStyle w:val="Teksttreci0"/>
        <w:tabs>
          <w:tab w:val="left" w:pos="360"/>
        </w:tabs>
        <w:spacing w:after="0" w:line="240" w:lineRule="auto"/>
        <w:ind w:left="426"/>
        <w:rPr>
          <w:rFonts w:ascii="Acumin Pro" w:hAnsi="Acumin Pro"/>
          <w:b/>
          <w:u w:val="single"/>
        </w:rPr>
      </w:pPr>
    </w:p>
    <w:p w:rsidR="00644FD4" w:rsidRPr="00644FD4" w:rsidRDefault="00644FD4" w:rsidP="00644FD4">
      <w:pPr>
        <w:pStyle w:val="Teksttreci0"/>
        <w:numPr>
          <w:ilvl w:val="0"/>
          <w:numId w:val="49"/>
        </w:numPr>
        <w:tabs>
          <w:tab w:val="left" w:pos="142"/>
        </w:tabs>
        <w:spacing w:after="0" w:line="240" w:lineRule="auto"/>
        <w:ind w:left="709" w:hanging="283"/>
        <w:rPr>
          <w:rFonts w:ascii="Acumin Pro" w:hAnsi="Acumin Pro"/>
        </w:rPr>
      </w:pPr>
      <w:r w:rsidRPr="00644FD4">
        <w:rPr>
          <w:rFonts w:ascii="Acumin Pro" w:hAnsi="Acumin Pro"/>
        </w:rPr>
        <w:t xml:space="preserve">Projekt budowlany w ilości 5 egz. w formie papierowej i 1 egz. w formie elektronicznej (format </w:t>
      </w:r>
      <w:proofErr w:type="spellStart"/>
      <w:r w:rsidRPr="00644FD4">
        <w:rPr>
          <w:rFonts w:ascii="Acumin Pro" w:hAnsi="Acumin Pro"/>
        </w:rPr>
        <w:t>dwg</w:t>
      </w:r>
      <w:proofErr w:type="spellEnd"/>
      <w:r w:rsidRPr="00644FD4">
        <w:rPr>
          <w:rFonts w:ascii="Acumin Pro" w:hAnsi="Acumin Pro"/>
        </w:rPr>
        <w:t xml:space="preserve"> i pdf), opracowany zgodnie z obowiązującymi w tym zakresie przepisami, w szczególności spełniający wymagania Rozporządzenia Ministra Transportu, Budownictwa i Gospodarki Morskiej w sprawie szczegółowego zakresu i formy projektu budowlanego (Dz. U. 2012, poz. 462)</w:t>
      </w:r>
    </w:p>
    <w:p w:rsidR="00644FD4" w:rsidRPr="00644FD4" w:rsidRDefault="00644FD4" w:rsidP="00644FD4">
      <w:pPr>
        <w:pStyle w:val="Teksttreci0"/>
        <w:tabs>
          <w:tab w:val="left" w:pos="142"/>
        </w:tabs>
        <w:spacing w:after="0" w:line="240" w:lineRule="auto"/>
        <w:ind w:left="709"/>
        <w:rPr>
          <w:rFonts w:ascii="Acumin Pro" w:hAnsi="Acumin Pro"/>
        </w:rPr>
      </w:pPr>
    </w:p>
    <w:p w:rsidR="00644FD4" w:rsidRPr="00644FD4" w:rsidRDefault="00644FD4" w:rsidP="00644FD4">
      <w:pPr>
        <w:pStyle w:val="Teksttreci0"/>
        <w:numPr>
          <w:ilvl w:val="0"/>
          <w:numId w:val="49"/>
        </w:numPr>
        <w:tabs>
          <w:tab w:val="left" w:pos="360"/>
        </w:tabs>
        <w:spacing w:after="0" w:line="240" w:lineRule="auto"/>
        <w:rPr>
          <w:rFonts w:ascii="Acumin Pro" w:hAnsi="Acumin Pro"/>
        </w:rPr>
      </w:pPr>
      <w:r w:rsidRPr="00644FD4">
        <w:rPr>
          <w:rFonts w:ascii="Acumin Pro" w:hAnsi="Acumin Pro"/>
        </w:rPr>
        <w:t xml:space="preserve">Projekt wykonawczy wszystkich branż w ilości 2 egz. w formie papierowej i 1 egz. w formie elektronicznej (format </w:t>
      </w:r>
      <w:proofErr w:type="spellStart"/>
      <w:r w:rsidRPr="00644FD4">
        <w:rPr>
          <w:rFonts w:ascii="Acumin Pro" w:hAnsi="Acumin Pro"/>
        </w:rPr>
        <w:t>dwg</w:t>
      </w:r>
      <w:proofErr w:type="spellEnd"/>
      <w:r w:rsidRPr="00644FD4">
        <w:rPr>
          <w:rFonts w:ascii="Acumin Pro" w:hAnsi="Acumin Pro"/>
        </w:rPr>
        <w:t xml:space="preserve"> i pdf)</w:t>
      </w:r>
    </w:p>
    <w:p w:rsidR="00644FD4" w:rsidRPr="00644FD4" w:rsidRDefault="00644FD4" w:rsidP="00644FD4">
      <w:pPr>
        <w:pStyle w:val="Akapitzlist"/>
        <w:spacing w:after="0"/>
        <w:rPr>
          <w:rFonts w:ascii="Acumin Pro" w:hAnsi="Acumin Pro"/>
          <w:sz w:val="20"/>
          <w:szCs w:val="20"/>
        </w:rPr>
      </w:pPr>
    </w:p>
    <w:p w:rsidR="00644FD4" w:rsidRPr="00644FD4" w:rsidRDefault="00644FD4" w:rsidP="00644FD4">
      <w:pPr>
        <w:pStyle w:val="Teksttreci0"/>
        <w:numPr>
          <w:ilvl w:val="0"/>
          <w:numId w:val="49"/>
        </w:numPr>
        <w:tabs>
          <w:tab w:val="left" w:pos="360"/>
        </w:tabs>
        <w:spacing w:after="0" w:line="240" w:lineRule="auto"/>
        <w:rPr>
          <w:rFonts w:ascii="Acumin Pro" w:hAnsi="Acumin Pro"/>
        </w:rPr>
      </w:pPr>
      <w:r w:rsidRPr="00644FD4">
        <w:rPr>
          <w:rFonts w:ascii="Acumin Pro" w:hAnsi="Acumin Pro"/>
        </w:rPr>
        <w:t>Przedmiar robót – sporządzony dla wszystkich branż i robót – w ilości: 2 egz. w formie papierowej i 1 egz. w formie elektronicznej (format pdf),</w:t>
      </w:r>
    </w:p>
    <w:p w:rsidR="00644FD4" w:rsidRPr="00644FD4" w:rsidRDefault="00644FD4" w:rsidP="00644FD4">
      <w:pPr>
        <w:pStyle w:val="Akapitzlist"/>
        <w:spacing w:after="0"/>
        <w:rPr>
          <w:rFonts w:ascii="Acumin Pro" w:hAnsi="Acumin Pro"/>
          <w:sz w:val="20"/>
          <w:szCs w:val="20"/>
        </w:rPr>
      </w:pPr>
    </w:p>
    <w:p w:rsidR="00644FD4" w:rsidRPr="00644FD4" w:rsidRDefault="00644FD4" w:rsidP="00644FD4">
      <w:pPr>
        <w:pStyle w:val="Teksttreci0"/>
        <w:numPr>
          <w:ilvl w:val="0"/>
          <w:numId w:val="49"/>
        </w:numPr>
        <w:tabs>
          <w:tab w:val="left" w:pos="360"/>
        </w:tabs>
        <w:spacing w:after="0" w:line="240" w:lineRule="auto"/>
        <w:rPr>
          <w:rFonts w:ascii="Acumin Pro" w:hAnsi="Acumin Pro"/>
        </w:rPr>
      </w:pPr>
      <w:r w:rsidRPr="00644FD4">
        <w:rPr>
          <w:rFonts w:ascii="Acumin Pro" w:hAnsi="Acumin Pro"/>
        </w:rPr>
        <w:t xml:space="preserve">Specyfikacje techniczne wykonania i odbioru robót – w ilości: 2 egz. w formie papierowej i 1 egz. w formie elektronicznej (format pdf) </w:t>
      </w:r>
    </w:p>
    <w:p w:rsidR="00644FD4" w:rsidRPr="00644FD4" w:rsidRDefault="00644FD4" w:rsidP="00644FD4">
      <w:pPr>
        <w:pStyle w:val="Akapitzlist"/>
        <w:spacing w:after="0"/>
        <w:rPr>
          <w:rFonts w:ascii="Acumin Pro" w:hAnsi="Acumin Pro"/>
          <w:sz w:val="20"/>
          <w:szCs w:val="20"/>
        </w:rPr>
      </w:pPr>
    </w:p>
    <w:p w:rsidR="00644FD4" w:rsidRPr="00644FD4" w:rsidRDefault="00644FD4" w:rsidP="00644FD4">
      <w:pPr>
        <w:pStyle w:val="Teksttreci0"/>
        <w:numPr>
          <w:ilvl w:val="0"/>
          <w:numId w:val="49"/>
        </w:numPr>
        <w:tabs>
          <w:tab w:val="left" w:pos="360"/>
        </w:tabs>
        <w:spacing w:after="0" w:line="240" w:lineRule="auto"/>
        <w:rPr>
          <w:rFonts w:ascii="Acumin Pro" w:hAnsi="Acumin Pro"/>
        </w:rPr>
      </w:pPr>
      <w:r w:rsidRPr="00644FD4">
        <w:rPr>
          <w:rFonts w:ascii="Acumin Pro" w:hAnsi="Acumin Pro"/>
        </w:rPr>
        <w:t xml:space="preserve">Informację dotyczącą bezpieczeństwa i ochrony zdrowia (zgodnie z obowiązującymi w tym zakresie przepisami, w szczególności zgodnie z art. 21a ust.1a ustawy Prawo budowlane oraz rozporządzeniem Ministra Infrastruktury w sprawie informacji dotyczącej bezpieczeństwa i ochrony zdrowia oraz planu bezpieczeństwa i ochrony zdrowia – Dz.U. 2003 nr 120, poz. 1126) - w ilości: 4 egz. w formie papierowej i 1 egz. w formie elektronicznej (format pdf) </w:t>
      </w:r>
    </w:p>
    <w:p w:rsidR="00644FD4" w:rsidRPr="00644FD4" w:rsidRDefault="00644FD4" w:rsidP="00644FD4">
      <w:pPr>
        <w:pStyle w:val="Akapitzlist"/>
        <w:spacing w:after="0"/>
        <w:rPr>
          <w:rFonts w:ascii="Acumin Pro" w:hAnsi="Acumin Pro"/>
          <w:sz w:val="20"/>
          <w:szCs w:val="20"/>
        </w:rPr>
      </w:pPr>
    </w:p>
    <w:p w:rsidR="00644FD4" w:rsidRPr="00644FD4" w:rsidRDefault="00644FD4" w:rsidP="00644FD4">
      <w:pPr>
        <w:pStyle w:val="Teksttreci0"/>
        <w:numPr>
          <w:ilvl w:val="0"/>
          <w:numId w:val="49"/>
        </w:numPr>
        <w:tabs>
          <w:tab w:val="left" w:pos="360"/>
        </w:tabs>
        <w:spacing w:after="0" w:line="240" w:lineRule="auto"/>
        <w:rPr>
          <w:rFonts w:ascii="Acumin Pro" w:hAnsi="Acumin Pro"/>
        </w:rPr>
      </w:pPr>
      <w:r w:rsidRPr="00644FD4">
        <w:rPr>
          <w:rFonts w:ascii="Acumin Pro" w:hAnsi="Acumin Pro"/>
        </w:rPr>
        <w:t xml:space="preserve">Kosztorys inwestorski – sporządzony metodą kalkulacji uproszczonej, w oparciu obowiązujące w tym zakresie przepisy, w szczególności w oparciu o Rozporządzenie Ministra Infrastruktury z dnia 18 maja 2004 r. w sprawie określenia metod i podstaw sporządzania kosztorysu inwestorskiego, obliczania planowanych kosztów prac projektowych (Dz.U. 2004 Nr 130, poz. 1389) – w ilości:  2  egz. w formie papierowej i 1 egz. w formie elektronicznej (format pdf). </w:t>
      </w:r>
    </w:p>
    <w:p w:rsidR="00644FD4" w:rsidRPr="00644FD4" w:rsidRDefault="00644FD4" w:rsidP="00644FD4">
      <w:pPr>
        <w:pStyle w:val="Akapitzlist"/>
        <w:spacing w:after="0"/>
        <w:rPr>
          <w:rFonts w:ascii="Acumin Pro" w:hAnsi="Acumin Pro"/>
          <w:sz w:val="20"/>
          <w:szCs w:val="20"/>
        </w:rPr>
      </w:pPr>
    </w:p>
    <w:p w:rsidR="00644FD4" w:rsidRPr="00644FD4" w:rsidRDefault="00644FD4" w:rsidP="00644FD4">
      <w:pPr>
        <w:pStyle w:val="Teksttreci0"/>
        <w:numPr>
          <w:ilvl w:val="0"/>
          <w:numId w:val="49"/>
        </w:numPr>
        <w:tabs>
          <w:tab w:val="left" w:pos="360"/>
        </w:tabs>
        <w:spacing w:after="0" w:line="240" w:lineRule="auto"/>
        <w:rPr>
          <w:rFonts w:ascii="Acumin Pro" w:hAnsi="Acumin Pro"/>
        </w:rPr>
      </w:pPr>
      <w:r w:rsidRPr="00644FD4">
        <w:rPr>
          <w:rFonts w:ascii="Acumin Pro" w:hAnsi="Acumin Pro"/>
        </w:rPr>
        <w:t>Pozycje 1, 2 i 3 sporządzone zostaną w oparciu o Rozporządzenie Ministra Infrastruktury z dnia 2 września 2004 r. w sprawie szczegółowego zakresu i formy dokumentacji projektowej, specyfikacji technicznych wykonania i odbioru robót budowlanych oraz programu funkcjonalno-użytkowego (Dz. U. 2013, poz. 1129 ze zmianami).</w:t>
      </w:r>
    </w:p>
    <w:p w:rsidR="00644FD4" w:rsidRPr="00644FD4" w:rsidRDefault="00644FD4" w:rsidP="00644FD4">
      <w:pPr>
        <w:pStyle w:val="Teksttreci0"/>
        <w:tabs>
          <w:tab w:val="left" w:pos="360"/>
        </w:tabs>
        <w:spacing w:after="0" w:line="240" w:lineRule="auto"/>
        <w:ind w:left="720"/>
        <w:rPr>
          <w:rFonts w:ascii="Acumin Pro" w:hAnsi="Acumin Pro"/>
        </w:rPr>
      </w:pPr>
    </w:p>
    <w:p w:rsidR="00644FD4" w:rsidRPr="00644FD4" w:rsidRDefault="00644FD4" w:rsidP="00644FD4">
      <w:pPr>
        <w:pStyle w:val="Teksttreci0"/>
        <w:tabs>
          <w:tab w:val="left" w:pos="360"/>
        </w:tabs>
        <w:spacing w:after="0"/>
        <w:rPr>
          <w:rFonts w:ascii="Acumin Pro" w:hAnsi="Acumin Pro"/>
          <w:b/>
        </w:rPr>
      </w:pPr>
      <w:r w:rsidRPr="00644FD4">
        <w:rPr>
          <w:rFonts w:ascii="Acumin Pro" w:hAnsi="Acumin Pro"/>
          <w:b/>
        </w:rPr>
        <w:t>Ad B)</w:t>
      </w:r>
    </w:p>
    <w:p w:rsidR="00644FD4" w:rsidRPr="00644FD4" w:rsidRDefault="00644FD4" w:rsidP="00644FD4">
      <w:pPr>
        <w:pStyle w:val="Teksttreci0"/>
        <w:tabs>
          <w:tab w:val="left" w:pos="360"/>
        </w:tabs>
        <w:spacing w:after="0"/>
        <w:ind w:left="720"/>
        <w:rPr>
          <w:rFonts w:ascii="Acumin Pro" w:hAnsi="Acumin Pro"/>
        </w:rPr>
      </w:pPr>
      <w:r w:rsidRPr="00644FD4">
        <w:rPr>
          <w:rFonts w:ascii="Acumin Pro" w:hAnsi="Acumin Pro"/>
        </w:rPr>
        <w:t>Uzyskanie wszelkich  uzgodnień i pozwoleń wymaganych prawem, w tym pozwolenia na budowę.</w:t>
      </w:r>
    </w:p>
    <w:p w:rsidR="00644FD4" w:rsidRPr="00644FD4" w:rsidRDefault="00644FD4" w:rsidP="00644FD4">
      <w:pPr>
        <w:pStyle w:val="Teksttreci0"/>
        <w:tabs>
          <w:tab w:val="left" w:pos="360"/>
        </w:tabs>
        <w:spacing w:after="0"/>
        <w:rPr>
          <w:rFonts w:ascii="Acumin Pro" w:hAnsi="Acumin Pro"/>
          <w:b/>
        </w:rPr>
      </w:pPr>
      <w:r w:rsidRPr="00644FD4">
        <w:rPr>
          <w:rFonts w:ascii="Acumin Pro" w:hAnsi="Acumin Pro"/>
          <w:b/>
        </w:rPr>
        <w:t xml:space="preserve">Ad C) </w:t>
      </w:r>
    </w:p>
    <w:p w:rsidR="00644FD4" w:rsidRPr="00644FD4" w:rsidRDefault="00644FD4" w:rsidP="00644FD4">
      <w:pPr>
        <w:pStyle w:val="Teksttreci0"/>
        <w:tabs>
          <w:tab w:val="left" w:pos="360"/>
        </w:tabs>
        <w:spacing w:after="0" w:line="240" w:lineRule="auto"/>
        <w:ind w:left="720"/>
        <w:rPr>
          <w:rFonts w:ascii="Acumin Pro" w:hAnsi="Acumin Pro"/>
        </w:rPr>
      </w:pPr>
      <w:r w:rsidRPr="00644FD4">
        <w:rPr>
          <w:rFonts w:ascii="Acumin Pro" w:hAnsi="Acumin Pro"/>
        </w:rPr>
        <w:t>Sprawowanie nadzoru autorskiego na etapie realizacji.</w:t>
      </w:r>
    </w:p>
    <w:p w:rsidR="00644FD4" w:rsidRPr="00644FD4" w:rsidRDefault="00644FD4" w:rsidP="00644FD4">
      <w:pPr>
        <w:pStyle w:val="Teksttreci0"/>
        <w:tabs>
          <w:tab w:val="left" w:pos="360"/>
        </w:tabs>
        <w:spacing w:after="0" w:line="240" w:lineRule="auto"/>
        <w:ind w:left="720"/>
        <w:rPr>
          <w:rFonts w:ascii="Acumin Pro" w:hAnsi="Acumin Pro"/>
        </w:rPr>
      </w:pPr>
      <w:r w:rsidRPr="00644FD4">
        <w:rPr>
          <w:rFonts w:ascii="Acumin Pro" w:hAnsi="Acumin Pro"/>
        </w:rPr>
        <w:t>Zostanie zawarta odrębna umowa uwzględniająca wynagrodzenie za  nadzór autorski określone w złożonej ofercie</w:t>
      </w:r>
      <w:r>
        <w:rPr>
          <w:rFonts w:ascii="Acumin Pro" w:hAnsi="Acumin Pro"/>
        </w:rPr>
        <w:t xml:space="preserve"> (zał. 2)</w:t>
      </w:r>
      <w:r w:rsidR="001D2390">
        <w:rPr>
          <w:rFonts w:ascii="Acumin Pro" w:hAnsi="Acumin Pro"/>
        </w:rPr>
        <w:t xml:space="preserve"> do postępowania AZ.281.42</w:t>
      </w:r>
      <w:bookmarkStart w:id="1" w:name="_GoBack"/>
      <w:bookmarkEnd w:id="1"/>
      <w:r w:rsidRPr="00644FD4">
        <w:rPr>
          <w:rFonts w:ascii="Acumin Pro" w:hAnsi="Acumin Pro"/>
        </w:rPr>
        <w:t>.U.2021</w:t>
      </w:r>
    </w:p>
    <w:p w:rsidR="00644FD4" w:rsidRPr="00644FD4" w:rsidRDefault="00644FD4" w:rsidP="00644FD4">
      <w:pPr>
        <w:pStyle w:val="Teksttreci0"/>
        <w:tabs>
          <w:tab w:val="left" w:pos="360"/>
        </w:tabs>
        <w:spacing w:after="0" w:line="240" w:lineRule="auto"/>
        <w:ind w:left="720"/>
        <w:rPr>
          <w:rFonts w:ascii="Acumin Pro" w:hAnsi="Acumin Pro"/>
        </w:rPr>
      </w:pPr>
    </w:p>
    <w:p w:rsidR="00644FD4" w:rsidRPr="00644FD4" w:rsidRDefault="00644FD4" w:rsidP="00644FD4">
      <w:pPr>
        <w:pStyle w:val="Teksttreci0"/>
        <w:tabs>
          <w:tab w:val="left" w:pos="360"/>
        </w:tabs>
        <w:spacing w:after="0" w:line="240" w:lineRule="auto"/>
        <w:ind w:left="720"/>
        <w:rPr>
          <w:rFonts w:ascii="Acumin Pro" w:hAnsi="Acumin Pro"/>
        </w:rPr>
      </w:pPr>
      <w:r w:rsidRPr="00644FD4">
        <w:rPr>
          <w:rFonts w:ascii="Acumin Pro" w:hAnsi="Acumin Pro"/>
        </w:rPr>
        <w:t>Zamawiający wymaga potwierdzenia w formularzu ofertowym związania ofertą w zakresie sprawowania nadzoru autorskiego przez okres 3 lat.</w:t>
      </w:r>
    </w:p>
    <w:p w:rsidR="00E84B2D" w:rsidRPr="00644FD4" w:rsidRDefault="00E84B2D" w:rsidP="00C06733">
      <w:pPr>
        <w:pStyle w:val="Teksttreci0"/>
        <w:tabs>
          <w:tab w:val="left" w:pos="360"/>
        </w:tabs>
        <w:spacing w:after="0"/>
        <w:rPr>
          <w:rFonts w:ascii="Acumin Pro" w:hAnsi="Acumin Pro"/>
        </w:rPr>
      </w:pPr>
    </w:p>
    <w:sectPr w:rsidR="00E84B2D" w:rsidRPr="00644FD4" w:rsidSect="00533165">
      <w:footerReference w:type="default" r:id="rId8"/>
      <w:pgSz w:w="11900" w:h="16840"/>
      <w:pgMar w:top="1393" w:right="1383" w:bottom="2441" w:left="1388" w:header="96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71" w:rsidRDefault="00C01671">
      <w:r>
        <w:separator/>
      </w:r>
    </w:p>
  </w:endnote>
  <w:endnote w:type="continuationSeparator" w:id="0">
    <w:p w:rsidR="00C01671" w:rsidRDefault="00C0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2F" w:rsidRDefault="00A4312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6605270</wp:posOffset>
              </wp:positionH>
              <wp:positionV relativeFrom="page">
                <wp:posOffset>9976485</wp:posOffset>
              </wp:positionV>
              <wp:extent cx="51435" cy="116840"/>
              <wp:effectExtent l="0" t="0" r="0" b="0"/>
              <wp:wrapNone/>
              <wp:docPr id="1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3F2F" w:rsidRDefault="00D93B5D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0A702F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2390" w:rsidRPr="001D239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20.1pt;margin-top:785.55pt;width:4.05pt;height:9.2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" filled="f" stroked="f">
              <v:path arrowok="t"/>
              <v:textbox style="mso-fit-shape-to-text:t" inset="0,0,0,0">
                <w:txbxContent>
                  <w:p w:rsidR="00F43F2F" w:rsidRDefault="00D93B5D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0A702F">
                      <w:instrText xml:space="preserve"> PAGE \* MERGEFORMAT </w:instrText>
                    </w:r>
                    <w:r>
                      <w:fldChar w:fldCharType="separate"/>
                    </w:r>
                    <w:r w:rsidR="001D2390" w:rsidRPr="001D2390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71" w:rsidRDefault="00C01671"/>
  </w:footnote>
  <w:footnote w:type="continuationSeparator" w:id="0">
    <w:p w:rsidR="00C01671" w:rsidRDefault="00C016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2F7"/>
    <w:multiLevelType w:val="hybridMultilevel"/>
    <w:tmpl w:val="6A3AA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D6E"/>
    <w:multiLevelType w:val="hybridMultilevel"/>
    <w:tmpl w:val="8A9296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823E7"/>
    <w:multiLevelType w:val="hybridMultilevel"/>
    <w:tmpl w:val="175A52C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15206"/>
    <w:multiLevelType w:val="hybridMultilevel"/>
    <w:tmpl w:val="EB28DF6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ED6E8B"/>
    <w:multiLevelType w:val="hybridMultilevel"/>
    <w:tmpl w:val="8E246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86328"/>
    <w:multiLevelType w:val="hybridMultilevel"/>
    <w:tmpl w:val="9642F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938DE"/>
    <w:multiLevelType w:val="hybridMultilevel"/>
    <w:tmpl w:val="29CC0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5571"/>
    <w:multiLevelType w:val="hybridMultilevel"/>
    <w:tmpl w:val="2DBCC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F4B3C"/>
    <w:multiLevelType w:val="hybridMultilevel"/>
    <w:tmpl w:val="E552F7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C3B11"/>
    <w:multiLevelType w:val="hybridMultilevel"/>
    <w:tmpl w:val="3AC4E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B18C7"/>
    <w:multiLevelType w:val="hybridMultilevel"/>
    <w:tmpl w:val="8C5C4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447B24"/>
    <w:multiLevelType w:val="hybridMultilevel"/>
    <w:tmpl w:val="696E2ED6"/>
    <w:lvl w:ilvl="0" w:tplc="4F9A17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E7248"/>
    <w:multiLevelType w:val="hybridMultilevel"/>
    <w:tmpl w:val="12E64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463BD"/>
    <w:multiLevelType w:val="hybridMultilevel"/>
    <w:tmpl w:val="4B9E66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175E5D"/>
    <w:multiLevelType w:val="hybridMultilevel"/>
    <w:tmpl w:val="4E325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00682"/>
    <w:multiLevelType w:val="multilevel"/>
    <w:tmpl w:val="B85AC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0D6BD8"/>
    <w:multiLevelType w:val="hybridMultilevel"/>
    <w:tmpl w:val="66B6BDF8"/>
    <w:lvl w:ilvl="0" w:tplc="577E11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46ECC"/>
    <w:multiLevelType w:val="hybridMultilevel"/>
    <w:tmpl w:val="A24007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014D36"/>
    <w:multiLevelType w:val="hybridMultilevel"/>
    <w:tmpl w:val="7E24AE86"/>
    <w:lvl w:ilvl="0" w:tplc="11568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54137D"/>
    <w:multiLevelType w:val="hybridMultilevel"/>
    <w:tmpl w:val="B4C8078E"/>
    <w:lvl w:ilvl="0" w:tplc="87DA1E6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5159E"/>
    <w:multiLevelType w:val="hybridMultilevel"/>
    <w:tmpl w:val="69EE4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67BDF"/>
    <w:multiLevelType w:val="hybridMultilevel"/>
    <w:tmpl w:val="C268C4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095B3A"/>
    <w:multiLevelType w:val="hybridMultilevel"/>
    <w:tmpl w:val="0FE07FE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6908B2"/>
    <w:multiLevelType w:val="hybridMultilevel"/>
    <w:tmpl w:val="8454FCBE"/>
    <w:lvl w:ilvl="0" w:tplc="11B0F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4221D73"/>
    <w:multiLevelType w:val="hybridMultilevel"/>
    <w:tmpl w:val="E65E4368"/>
    <w:lvl w:ilvl="0" w:tplc="04150011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5">
    <w:nsid w:val="465B64EE"/>
    <w:multiLevelType w:val="hybridMultilevel"/>
    <w:tmpl w:val="557A7E0A"/>
    <w:lvl w:ilvl="0" w:tplc="D3089B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B6E3D"/>
    <w:multiLevelType w:val="hybridMultilevel"/>
    <w:tmpl w:val="DC3800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F17F0"/>
    <w:multiLevelType w:val="multilevel"/>
    <w:tmpl w:val="EE303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557815"/>
    <w:multiLevelType w:val="hybridMultilevel"/>
    <w:tmpl w:val="2DDA75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C41FB8"/>
    <w:multiLevelType w:val="hybridMultilevel"/>
    <w:tmpl w:val="355A2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D38F0"/>
    <w:multiLevelType w:val="hybridMultilevel"/>
    <w:tmpl w:val="09FC5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045FE8"/>
    <w:multiLevelType w:val="hybridMultilevel"/>
    <w:tmpl w:val="BC080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BE014F"/>
    <w:multiLevelType w:val="hybridMultilevel"/>
    <w:tmpl w:val="58E0DE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9D5500"/>
    <w:multiLevelType w:val="hybridMultilevel"/>
    <w:tmpl w:val="B9F6AF04"/>
    <w:lvl w:ilvl="0" w:tplc="09FEDA0C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4">
    <w:nsid w:val="656C2A52"/>
    <w:multiLevelType w:val="hybridMultilevel"/>
    <w:tmpl w:val="559E0976"/>
    <w:lvl w:ilvl="0" w:tplc="2FE60CE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9113E8"/>
    <w:multiLevelType w:val="hybridMultilevel"/>
    <w:tmpl w:val="C53AE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85EF6"/>
    <w:multiLevelType w:val="hybridMultilevel"/>
    <w:tmpl w:val="09FC5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122A49"/>
    <w:multiLevelType w:val="hybridMultilevel"/>
    <w:tmpl w:val="0090F9D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1A2A97"/>
    <w:multiLevelType w:val="multilevel"/>
    <w:tmpl w:val="5D90E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77066E"/>
    <w:multiLevelType w:val="multilevel"/>
    <w:tmpl w:val="C0E22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8F1EA8"/>
    <w:multiLevelType w:val="hybridMultilevel"/>
    <w:tmpl w:val="C884F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23E33"/>
    <w:multiLevelType w:val="hybridMultilevel"/>
    <w:tmpl w:val="0E8EE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C2311"/>
    <w:multiLevelType w:val="hybridMultilevel"/>
    <w:tmpl w:val="54B87BE0"/>
    <w:lvl w:ilvl="0" w:tplc="F75C503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27"/>
  </w:num>
  <w:num w:numId="2">
    <w:abstractNumId w:val="15"/>
  </w:num>
  <w:num w:numId="3">
    <w:abstractNumId w:val="38"/>
  </w:num>
  <w:num w:numId="4">
    <w:abstractNumId w:val="39"/>
  </w:num>
  <w:num w:numId="5">
    <w:abstractNumId w:val="2"/>
  </w:num>
  <w:num w:numId="6">
    <w:abstractNumId w:val="32"/>
  </w:num>
  <w:num w:numId="7">
    <w:abstractNumId w:val="30"/>
  </w:num>
  <w:num w:numId="8">
    <w:abstractNumId w:val="17"/>
  </w:num>
  <w:num w:numId="9">
    <w:abstractNumId w:val="33"/>
  </w:num>
  <w:num w:numId="10">
    <w:abstractNumId w:val="36"/>
  </w:num>
  <w:num w:numId="11">
    <w:abstractNumId w:val="31"/>
  </w:num>
  <w:num w:numId="12">
    <w:abstractNumId w:val="13"/>
  </w:num>
  <w:num w:numId="13">
    <w:abstractNumId w:val="1"/>
  </w:num>
  <w:num w:numId="14">
    <w:abstractNumId w:val="11"/>
  </w:num>
  <w:num w:numId="15">
    <w:abstractNumId w:val="41"/>
  </w:num>
  <w:num w:numId="16">
    <w:abstractNumId w:val="0"/>
  </w:num>
  <w:num w:numId="17">
    <w:abstractNumId w:val="23"/>
  </w:num>
  <w:num w:numId="18">
    <w:abstractNumId w:val="12"/>
  </w:num>
  <w:num w:numId="19">
    <w:abstractNumId w:val="3"/>
  </w:num>
  <w:num w:numId="20">
    <w:abstractNumId w:val="29"/>
  </w:num>
  <w:num w:numId="21">
    <w:abstractNumId w:val="24"/>
  </w:num>
  <w:num w:numId="22">
    <w:abstractNumId w:val="25"/>
  </w:num>
  <w:num w:numId="23">
    <w:abstractNumId w:val="37"/>
  </w:num>
  <w:num w:numId="24">
    <w:abstractNumId w:val="21"/>
  </w:num>
  <w:num w:numId="25">
    <w:abstractNumId w:val="22"/>
  </w:num>
  <w:num w:numId="26">
    <w:abstractNumId w:val="10"/>
  </w:num>
  <w:num w:numId="27">
    <w:abstractNumId w:val="26"/>
  </w:num>
  <w:num w:numId="28">
    <w:abstractNumId w:val="6"/>
  </w:num>
  <w:num w:numId="29">
    <w:abstractNumId w:val="5"/>
  </w:num>
  <w:num w:numId="30">
    <w:abstractNumId w:val="20"/>
  </w:num>
  <w:num w:numId="31">
    <w:abstractNumId w:val="19"/>
  </w:num>
  <w:num w:numId="32">
    <w:abstractNumId w:val="8"/>
  </w:num>
  <w:num w:numId="33">
    <w:abstractNumId w:val="16"/>
  </w:num>
  <w:num w:numId="34">
    <w:abstractNumId w:val="7"/>
  </w:num>
  <w:num w:numId="35">
    <w:abstractNumId w:val="18"/>
  </w:num>
  <w:num w:numId="36">
    <w:abstractNumId w:val="35"/>
  </w:num>
  <w:num w:numId="37">
    <w:abstractNumId w:val="9"/>
  </w:num>
  <w:num w:numId="38">
    <w:abstractNumId w:val="40"/>
  </w:num>
  <w:num w:numId="39">
    <w:abstractNumId w:val="14"/>
  </w:num>
  <w:num w:numId="40">
    <w:abstractNumId w:val="28"/>
  </w:num>
  <w:num w:numId="41">
    <w:abstractNumId w:val="34"/>
  </w:num>
  <w:num w:numId="42">
    <w:abstractNumId w:val="42"/>
  </w:num>
  <w:num w:numId="43">
    <w:abstractNumId w:val="4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2F"/>
    <w:rsid w:val="000121D8"/>
    <w:rsid w:val="0001357D"/>
    <w:rsid w:val="00023333"/>
    <w:rsid w:val="000A702F"/>
    <w:rsid w:val="000D5F44"/>
    <w:rsid w:val="00115F11"/>
    <w:rsid w:val="00122707"/>
    <w:rsid w:val="00144586"/>
    <w:rsid w:val="001829ED"/>
    <w:rsid w:val="001920B4"/>
    <w:rsid w:val="001D2390"/>
    <w:rsid w:val="001F5C7E"/>
    <w:rsid w:val="00263C0D"/>
    <w:rsid w:val="00282BB8"/>
    <w:rsid w:val="00294307"/>
    <w:rsid w:val="002B00E6"/>
    <w:rsid w:val="003130DC"/>
    <w:rsid w:val="00345935"/>
    <w:rsid w:val="003459CC"/>
    <w:rsid w:val="00347FA9"/>
    <w:rsid w:val="00360FE6"/>
    <w:rsid w:val="00364CE4"/>
    <w:rsid w:val="00373469"/>
    <w:rsid w:val="0038574F"/>
    <w:rsid w:val="00385987"/>
    <w:rsid w:val="003C3D56"/>
    <w:rsid w:val="00430492"/>
    <w:rsid w:val="00451C73"/>
    <w:rsid w:val="00474A01"/>
    <w:rsid w:val="00474B58"/>
    <w:rsid w:val="004847AA"/>
    <w:rsid w:val="005120D1"/>
    <w:rsid w:val="00533165"/>
    <w:rsid w:val="00536D27"/>
    <w:rsid w:val="00542B31"/>
    <w:rsid w:val="00571EAD"/>
    <w:rsid w:val="005843CA"/>
    <w:rsid w:val="005A7C8C"/>
    <w:rsid w:val="005D3BB2"/>
    <w:rsid w:val="00644FD4"/>
    <w:rsid w:val="00644FE6"/>
    <w:rsid w:val="006607E2"/>
    <w:rsid w:val="00682863"/>
    <w:rsid w:val="00686C64"/>
    <w:rsid w:val="00695E1C"/>
    <w:rsid w:val="006A3DC2"/>
    <w:rsid w:val="006F74BE"/>
    <w:rsid w:val="00725AD0"/>
    <w:rsid w:val="00737E45"/>
    <w:rsid w:val="0076029F"/>
    <w:rsid w:val="007A0FFE"/>
    <w:rsid w:val="007C5798"/>
    <w:rsid w:val="007C7091"/>
    <w:rsid w:val="007E6960"/>
    <w:rsid w:val="007F1C9B"/>
    <w:rsid w:val="00830B12"/>
    <w:rsid w:val="00830FD3"/>
    <w:rsid w:val="008703FF"/>
    <w:rsid w:val="008B6BA5"/>
    <w:rsid w:val="008D63F4"/>
    <w:rsid w:val="0097724F"/>
    <w:rsid w:val="00982C5D"/>
    <w:rsid w:val="009D5A51"/>
    <w:rsid w:val="00A326FF"/>
    <w:rsid w:val="00A36307"/>
    <w:rsid w:val="00A4312D"/>
    <w:rsid w:val="00A665F7"/>
    <w:rsid w:val="00A87AC5"/>
    <w:rsid w:val="00B03233"/>
    <w:rsid w:val="00B45000"/>
    <w:rsid w:val="00B4714F"/>
    <w:rsid w:val="00B56290"/>
    <w:rsid w:val="00B6723E"/>
    <w:rsid w:val="00B912B1"/>
    <w:rsid w:val="00BC32CA"/>
    <w:rsid w:val="00C0068A"/>
    <w:rsid w:val="00C01671"/>
    <w:rsid w:val="00C02F98"/>
    <w:rsid w:val="00C06733"/>
    <w:rsid w:val="00C70D2F"/>
    <w:rsid w:val="00CB1743"/>
    <w:rsid w:val="00CD5AC1"/>
    <w:rsid w:val="00CE5F9C"/>
    <w:rsid w:val="00D26901"/>
    <w:rsid w:val="00D3591B"/>
    <w:rsid w:val="00D93B5D"/>
    <w:rsid w:val="00DD5FCD"/>
    <w:rsid w:val="00E07609"/>
    <w:rsid w:val="00E10DA9"/>
    <w:rsid w:val="00E27B88"/>
    <w:rsid w:val="00E36635"/>
    <w:rsid w:val="00E36795"/>
    <w:rsid w:val="00E77F74"/>
    <w:rsid w:val="00E84B2D"/>
    <w:rsid w:val="00EB5697"/>
    <w:rsid w:val="00EE3C0A"/>
    <w:rsid w:val="00EE4CA8"/>
    <w:rsid w:val="00EF0A09"/>
    <w:rsid w:val="00F01CFA"/>
    <w:rsid w:val="00F04559"/>
    <w:rsid w:val="00F41556"/>
    <w:rsid w:val="00F43F2F"/>
    <w:rsid w:val="00F939F7"/>
    <w:rsid w:val="00FA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316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33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533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533165"/>
    <w:pPr>
      <w:shd w:val="clear" w:color="auto" w:fill="FFFFFF"/>
      <w:spacing w:after="34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5331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1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14F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D5FC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316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33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533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533165"/>
    <w:pPr>
      <w:shd w:val="clear" w:color="auto" w:fill="FFFFFF"/>
      <w:spacing w:after="34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5331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1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14F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D5FC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</cp:lastModifiedBy>
  <cp:revision>7</cp:revision>
  <cp:lastPrinted>2020-09-23T08:46:00Z</cp:lastPrinted>
  <dcterms:created xsi:type="dcterms:W3CDTF">2021-06-30T07:54:00Z</dcterms:created>
  <dcterms:modified xsi:type="dcterms:W3CDTF">2021-07-27T10:34:00Z</dcterms:modified>
</cp:coreProperties>
</file>