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F" w:rsidRPr="00A222E5" w:rsidRDefault="009D258C" w:rsidP="004B501F">
      <w:pPr>
        <w:pStyle w:val="Akapitzlist"/>
        <w:ind w:left="0"/>
        <w:jc w:val="both"/>
        <w:rPr>
          <w:rFonts w:ascii="Acumin Pro" w:eastAsia="Arial Unicode MS" w:hAnsi="Acumin Pro"/>
          <w:b/>
          <w:sz w:val="24"/>
          <w:szCs w:val="24"/>
        </w:rPr>
      </w:pPr>
      <w:r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AZ.</w:t>
      </w:r>
      <w:r w:rsidR="0071456A">
        <w:rPr>
          <w:rFonts w:ascii="Acumin Pro" w:hAnsi="Acumin Pro" w:cs="Times New Roman"/>
          <w:b/>
          <w:color w:val="000000" w:themeColor="text1"/>
          <w:sz w:val="24"/>
          <w:szCs w:val="24"/>
        </w:rPr>
        <w:t>281.42</w:t>
      </w:r>
      <w:bookmarkStart w:id="0" w:name="_GoBack"/>
      <w:bookmarkEnd w:id="0"/>
      <w:r w:rsidR="00CF7F85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.U.2021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</w:t>
      </w:r>
      <w:r w:rsid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C66FCD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</w:t>
      </w:r>
      <w:r w:rsidR="00A748C4">
        <w:rPr>
          <w:rFonts w:ascii="Acumin Pro" w:eastAsia="Arial Unicode MS" w:hAnsi="Acumin Pro"/>
          <w:b/>
          <w:sz w:val="24"/>
          <w:szCs w:val="24"/>
        </w:rPr>
        <w:t>załącznik 3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b/>
        </w:rPr>
      </w:pPr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sz w:val="20"/>
          <w:szCs w:val="20"/>
        </w:rPr>
      </w:pPr>
      <w:r w:rsidRPr="00A222E5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  <w:r w:rsidRPr="00A222E5">
        <w:rPr>
          <w:rFonts w:ascii="Acumin Pro" w:eastAsia="Arial Unicode MS" w:hAnsi="Acumin Pro"/>
          <w:sz w:val="20"/>
          <w:szCs w:val="20"/>
        </w:rPr>
        <w:t>(klauzula informacyjna z art.13 RODO)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Administrator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Inspektor ochrony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a) pod n</w:t>
      </w:r>
      <w:r w:rsidR="00277520" w:rsidRPr="00A222E5">
        <w:rPr>
          <w:rFonts w:ascii="Acumin Pro" w:hAnsi="Acumin Pro"/>
          <w:sz w:val="20"/>
          <w:szCs w:val="20"/>
        </w:rPr>
        <w:t>umerem telefonu +48 605 236 701</w:t>
      </w:r>
      <w:r w:rsidRPr="00A222E5">
        <w:rPr>
          <w:rFonts w:ascii="Acumin Pro" w:hAnsi="Acumin Pro"/>
          <w:sz w:val="20"/>
          <w:szCs w:val="20"/>
        </w:rPr>
        <w:t xml:space="preserve">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4B501F" w:rsidRDefault="004B501F" w:rsidP="004B501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Państwa dane osobowe są przetwarzane w koniecznych celach związanych z postępowaniem o udzielenie zamówienia publicznego, pod nazwą</w:t>
      </w:r>
    </w:p>
    <w:p w:rsidR="003927B8" w:rsidRPr="00BA60AB" w:rsidRDefault="003927B8" w:rsidP="004B501F">
      <w:pPr>
        <w:spacing w:after="0" w:line="240" w:lineRule="auto"/>
        <w:jc w:val="both"/>
        <w:rPr>
          <w:rFonts w:ascii="Acumin Pro" w:hAnsi="Acumin Pro"/>
          <w:sz w:val="24"/>
          <w:szCs w:val="24"/>
        </w:rPr>
      </w:pPr>
    </w:p>
    <w:p w:rsidR="00C66FCD" w:rsidRDefault="00C66FCD" w:rsidP="00C66FCD">
      <w:pPr>
        <w:spacing w:after="0" w:line="240" w:lineRule="auto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EA6B1C">
        <w:rPr>
          <w:rFonts w:ascii="Acumin Pro" w:hAnsi="Acumin Pro" w:cs="Times New Roman"/>
          <w:b/>
          <w:sz w:val="20"/>
          <w:szCs w:val="20"/>
        </w:rPr>
        <w:t>„Wykonanie dokumentacji projektowej modernizacji Pracowni Konserwacji Sztuki Użytkowej w piwnicach kuchni królewskiej — budynku Oddziału Muzeum Narodowego w Poznaniu oraz sprawowanie nadzoru autorskiego</w:t>
      </w:r>
      <w:r>
        <w:rPr>
          <w:rFonts w:ascii="Acumin Pro" w:hAnsi="Acumin Pro" w:cs="Times New Roman"/>
          <w:b/>
          <w:sz w:val="20"/>
          <w:szCs w:val="20"/>
        </w:rPr>
        <w:t>”</w:t>
      </w:r>
    </w:p>
    <w:p w:rsidR="00C66FCD" w:rsidRPr="00EA6B1C" w:rsidRDefault="00C66FCD" w:rsidP="00C66FCD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prowadzonego na podstawie wewnętrznego Regulaminu udzielania zamówień publicznych o wartości nieprzekraczającej </w:t>
      </w:r>
      <w:r w:rsidR="00864E05" w:rsidRPr="00A222E5">
        <w:rPr>
          <w:rFonts w:ascii="Acumin Pro" w:hAnsi="Acumin Pro"/>
          <w:sz w:val="20"/>
          <w:szCs w:val="20"/>
        </w:rPr>
        <w:t>130 000 zł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 ewentualnego zawarcia umowy w sprawie przedmiotowego zamówienia publicznego, w razie wyboru Państwa oferty jako najkorzystniejszej.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Odbiorcy danych osobowych</w:t>
      </w:r>
    </w:p>
    <w:p w:rsidR="004B501F" w:rsidRPr="00A222E5" w:rsidRDefault="004B501F" w:rsidP="004B501F">
      <w:pPr>
        <w:pStyle w:val="Akapitzlist"/>
        <w:spacing w:after="0"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Odbiorcami Państwa danych osobowych będą podmioty uprawnione do otrzymania Państwa danych na podstawie przepisów prawa.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W razie zajścia takiej konieczności w sposób i w formie określonej przez przepisy prawa powszechnie obowiązującego: 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lastRenderedPageBreak/>
        <w:t>c) podmioty prowadzące działalność pocztową i kurierską,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I. Posiadają Państwo prawo: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 ich sprostowania, zgodnie z art. 16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II. Zamawiający informuje, że: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4B501F" w:rsidRPr="00A222E5" w:rsidRDefault="004B501F" w:rsidP="004B501F">
      <w:pPr>
        <w:pStyle w:val="Akapitzlist"/>
        <w:ind w:left="1428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354BD8" w:rsidRPr="00A222E5" w:rsidRDefault="00354BD8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nie będą: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profilowane,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4B501F" w:rsidRPr="00A222E5" w:rsidRDefault="004B501F" w:rsidP="004B501F">
      <w:pPr>
        <w:pStyle w:val="Akapitzlist"/>
        <w:spacing w:after="0"/>
        <w:jc w:val="both"/>
        <w:rPr>
          <w:rFonts w:ascii="Acumin Pro" w:hAnsi="Acumin Pro" w:cs="Times New Roman"/>
        </w:rPr>
      </w:pPr>
    </w:p>
    <w:p w:rsidR="00A222E5" w:rsidRPr="00A222E5" w:rsidRDefault="00A222E5">
      <w:pPr>
        <w:rPr>
          <w:rFonts w:ascii="Acumin Pro" w:hAnsi="Acumin Pro"/>
        </w:rPr>
      </w:pPr>
    </w:p>
    <w:sectPr w:rsidR="00A222E5" w:rsidRPr="00A222E5" w:rsidSect="006C43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11"/>
    <w:multiLevelType w:val="hybridMultilevel"/>
    <w:tmpl w:val="7214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F"/>
    <w:rsid w:val="00115B58"/>
    <w:rsid w:val="00277520"/>
    <w:rsid w:val="00345D3F"/>
    <w:rsid w:val="00354BD8"/>
    <w:rsid w:val="00366F54"/>
    <w:rsid w:val="00387057"/>
    <w:rsid w:val="003927B8"/>
    <w:rsid w:val="004B501F"/>
    <w:rsid w:val="004E3A3D"/>
    <w:rsid w:val="0053119A"/>
    <w:rsid w:val="005564E8"/>
    <w:rsid w:val="006C43B8"/>
    <w:rsid w:val="006F77FD"/>
    <w:rsid w:val="00711109"/>
    <w:rsid w:val="0071456A"/>
    <w:rsid w:val="00795ECB"/>
    <w:rsid w:val="00864E05"/>
    <w:rsid w:val="009772B0"/>
    <w:rsid w:val="009A02B2"/>
    <w:rsid w:val="009D258C"/>
    <w:rsid w:val="00A222E5"/>
    <w:rsid w:val="00A31FEE"/>
    <w:rsid w:val="00A748C4"/>
    <w:rsid w:val="00A930A5"/>
    <w:rsid w:val="00AF64F9"/>
    <w:rsid w:val="00BA60AB"/>
    <w:rsid w:val="00BC13BD"/>
    <w:rsid w:val="00C232EF"/>
    <w:rsid w:val="00C40D74"/>
    <w:rsid w:val="00C57BBF"/>
    <w:rsid w:val="00C66FCD"/>
    <w:rsid w:val="00C72F1A"/>
    <w:rsid w:val="00CA3460"/>
    <w:rsid w:val="00CF7F85"/>
    <w:rsid w:val="00ED40E0"/>
    <w:rsid w:val="00ED7FF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</cp:lastModifiedBy>
  <cp:revision>12</cp:revision>
  <cp:lastPrinted>2021-02-01T10:57:00Z</cp:lastPrinted>
  <dcterms:created xsi:type="dcterms:W3CDTF">2021-04-12T06:29:00Z</dcterms:created>
  <dcterms:modified xsi:type="dcterms:W3CDTF">2021-07-27T10:33:00Z</dcterms:modified>
</cp:coreProperties>
</file>